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C14A7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Сводный отчет о проведении оценки</w:t>
      </w:r>
    </w:p>
    <w:p w14:paraId="168108C9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регулирующего воздействия проекта нормативного</w:t>
      </w:r>
    </w:p>
    <w:p w14:paraId="6F3AD0BF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правового акта Брянской области</w:t>
      </w:r>
    </w:p>
    <w:p w14:paraId="3E672566" w14:textId="77777777" w:rsidR="00771379" w:rsidRPr="004A17BB" w:rsidRDefault="00771379" w:rsidP="009E7728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7AF1CFFE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9732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Сроки проведения публичного обсуждения проекта нормативного правового акта:</w:t>
            </w:r>
          </w:p>
          <w:p w14:paraId="59D7893D" w14:textId="77777777" w:rsidR="00350136" w:rsidRPr="004A17BB" w:rsidRDefault="00350136" w:rsidP="00350136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начало: "20" сентября 2023 года;</w:t>
            </w:r>
          </w:p>
          <w:p w14:paraId="268FEFDE" w14:textId="3BD5028C" w:rsidR="00771379" w:rsidRPr="004A17BB" w:rsidRDefault="00350136" w:rsidP="00350136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окончание: "09" октября 2023 года.</w:t>
            </w:r>
          </w:p>
        </w:tc>
      </w:tr>
    </w:tbl>
    <w:p w14:paraId="29C533E4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0D648BF8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1. Общая информация</w:t>
      </w:r>
    </w:p>
    <w:p w14:paraId="655A7046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14D5E1F1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1CB2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1.1. Орган исполнительной власти Брянской области (далее - разработчик):</w:t>
            </w:r>
          </w:p>
          <w:p w14:paraId="5563CEC0" w14:textId="77777777" w:rsidR="00771379" w:rsidRPr="004A17BB" w:rsidRDefault="009E5FF3" w:rsidP="00111F1C">
            <w:pPr>
              <w:pStyle w:val="ConsPlusNormal"/>
              <w:ind w:firstLine="504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Управление по охране и сохранению историко-культурного наследия Брянской области</w:t>
            </w:r>
            <w:r w:rsidR="005E38EA" w:rsidRPr="004A17BB">
              <w:rPr>
                <w:b/>
                <w:sz w:val="28"/>
                <w:szCs w:val="28"/>
              </w:rPr>
              <w:t>.</w:t>
            </w:r>
          </w:p>
          <w:p w14:paraId="70FF7FC7" w14:textId="77777777" w:rsidR="009E5FF3" w:rsidRPr="004A17BB" w:rsidRDefault="009E5FF3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54CAA138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CB6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1.2. Сведения об органах исполнительной власти Брянской области - соисполнителях:</w:t>
            </w:r>
          </w:p>
          <w:p w14:paraId="5F0DDADE" w14:textId="77777777" w:rsidR="009E5FF3" w:rsidRPr="004A17BB" w:rsidRDefault="005E38EA" w:rsidP="009E772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С</w:t>
            </w:r>
            <w:r w:rsidR="009E5FF3" w:rsidRPr="004A17BB">
              <w:rPr>
                <w:b/>
                <w:sz w:val="28"/>
                <w:szCs w:val="28"/>
              </w:rPr>
              <w:t>оисполнители отсутствуют</w:t>
            </w:r>
            <w:r w:rsidRPr="004A17BB">
              <w:rPr>
                <w:b/>
                <w:sz w:val="28"/>
                <w:szCs w:val="28"/>
              </w:rPr>
              <w:t>.</w:t>
            </w:r>
          </w:p>
          <w:p w14:paraId="31924E17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1A19E7B9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CB84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1.3. Вид и наименование проекта нормативного правового акта:</w:t>
            </w:r>
          </w:p>
          <w:p w14:paraId="66676F8D" w14:textId="465F0C51" w:rsidR="009E5FF3" w:rsidRPr="004A17BB" w:rsidRDefault="005E38EA" w:rsidP="009E7728">
            <w:pPr>
              <w:pStyle w:val="ConsPlusNormal"/>
              <w:ind w:firstLine="504"/>
              <w:jc w:val="both"/>
              <w:rPr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П</w:t>
            </w:r>
            <w:r w:rsidR="009E5FF3" w:rsidRPr="004A17BB">
              <w:rPr>
                <w:b/>
                <w:sz w:val="28"/>
                <w:szCs w:val="28"/>
              </w:rPr>
              <w:t>роект приказа управления по охране и сохранению историко-культурного наследия Брянской области «</w:t>
            </w:r>
            <w:r w:rsidR="00281EEF" w:rsidRPr="004A17BB">
              <w:rPr>
                <w:b/>
                <w:sz w:val="28"/>
                <w:szCs w:val="28"/>
              </w:rPr>
              <w:t>Об установлении охранной зоны объекта культурного наследия регионального значения «</w:t>
            </w:r>
            <w:bookmarkStart w:id="0" w:name="_Hlk142483210"/>
            <w:r w:rsidR="00281EEF" w:rsidRPr="004A17BB">
              <w:rPr>
                <w:b/>
                <w:sz w:val="28"/>
                <w:szCs w:val="28"/>
              </w:rPr>
              <w:t xml:space="preserve">Братская могила советских воинов, погибших при освобождении Карачева от немецко-фашистских захватчиков», расположенного по адресу: Брянская область, Карачевский район, </w:t>
            </w:r>
            <w:r w:rsidR="00281EEF" w:rsidRPr="004A17BB">
              <w:rPr>
                <w:b/>
                <w:sz w:val="28"/>
                <w:szCs w:val="28"/>
              </w:rPr>
              <w:br/>
              <w:t>с. Бережок</w:t>
            </w:r>
            <w:bookmarkEnd w:id="0"/>
            <w:r w:rsidR="00281EEF" w:rsidRPr="004A17BB">
              <w:rPr>
                <w:b/>
                <w:sz w:val="28"/>
                <w:szCs w:val="28"/>
              </w:rPr>
              <w:t>, и утверждении требований к градостроительным регламентам в границах территории охранной зоны</w:t>
            </w:r>
            <w:r w:rsidR="00D13C64" w:rsidRPr="004A17BB">
              <w:rPr>
                <w:b/>
                <w:sz w:val="28"/>
                <w:szCs w:val="28"/>
              </w:rPr>
              <w:t xml:space="preserve">», расположенного по адресу: Брянская область, Карачевский район, </w:t>
            </w:r>
            <w:r w:rsidR="00281EEF" w:rsidRPr="004A17BB">
              <w:rPr>
                <w:b/>
                <w:sz w:val="28"/>
                <w:szCs w:val="28"/>
              </w:rPr>
              <w:t>с. Бережок</w:t>
            </w:r>
            <w:r w:rsidR="008C72E1" w:rsidRPr="004A17BB">
              <w:rPr>
                <w:b/>
                <w:sz w:val="28"/>
                <w:szCs w:val="28"/>
              </w:rPr>
              <w:t>, и утверждении требований к градостроительным регламентам в границах территории охранной зоны</w:t>
            </w:r>
            <w:r w:rsidR="009E5FF3" w:rsidRPr="004A17BB">
              <w:rPr>
                <w:b/>
                <w:sz w:val="28"/>
                <w:szCs w:val="28"/>
              </w:rPr>
              <w:t>».</w:t>
            </w:r>
          </w:p>
          <w:p w14:paraId="292F63F1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6EFF4A92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F82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1.4. Краткое описание проблемы, на решение которой направлен предлагаемый способ регулирования:</w:t>
            </w:r>
          </w:p>
          <w:p w14:paraId="7351BD1E" w14:textId="6BE3974E" w:rsidR="009E5FF3" w:rsidRPr="004A17BB" w:rsidRDefault="005E38EA" w:rsidP="009E772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П</w:t>
            </w:r>
            <w:r w:rsidR="009E5FF3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 xml:space="preserve">роектом приказа в целях обеспечения сохранности объекта в его исторической среде на сопряженной с ним территории предлагается установить </w:t>
            </w:r>
            <w:r w:rsidR="00F350EA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охранную зону</w:t>
            </w:r>
            <w:r w:rsidR="009E5FF3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 xml:space="preserve"> объекта культурного наследия регионального значения «</w:t>
            </w:r>
            <w:r w:rsidR="005C2173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захватчиков»</w:t>
            </w:r>
            <w:r w:rsidR="005C2173" w:rsidRPr="004A17BB">
              <w:rPr>
                <w:b/>
                <w:sz w:val="28"/>
                <w:szCs w:val="28"/>
              </w:rPr>
              <w:t xml:space="preserve"> </w:t>
            </w:r>
            <w:r w:rsidR="009E5FF3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 xml:space="preserve">и утвердить требования к градостроительным регламентам в границах территорий зон. </w:t>
            </w:r>
          </w:p>
          <w:p w14:paraId="21D12182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45FAC1C9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B4C8" w14:textId="77777777" w:rsidR="00771379" w:rsidRPr="004A17BB" w:rsidRDefault="00771379" w:rsidP="009E7728">
            <w:pPr>
              <w:pStyle w:val="ConsPlusNormal"/>
              <w:tabs>
                <w:tab w:val="left" w:pos="7576"/>
              </w:tabs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1.5. Основание для разработки проекта нормативного правового акта:</w:t>
            </w:r>
          </w:p>
          <w:p w14:paraId="78102C4D" w14:textId="77777777" w:rsidR="009E5FF3" w:rsidRPr="004A17BB" w:rsidRDefault="009E5FF3" w:rsidP="009E7728">
            <w:pPr>
              <w:autoSpaceDE w:val="0"/>
              <w:autoSpaceDN w:val="0"/>
              <w:adjustRightInd w:val="0"/>
              <w:spacing w:after="0" w:line="240" w:lineRule="auto"/>
              <w:ind w:firstLine="68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="005569D0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татья 34 Федерального закона от 25.06.2002 № 73-ФЗ «Об объектах культурного наследия (памятниках истории и культуры) народов Российской Федерации», предусматривающая наличие зон охраны объектов культурного наследия: охранной зоны, зоны регулирования застройки и хозяйственной деятельности, зоны охраняемого природного ландшафта;</w:t>
            </w:r>
          </w:p>
          <w:p w14:paraId="1F808966" w14:textId="77777777" w:rsidR="009E5FF3" w:rsidRPr="004A17BB" w:rsidRDefault="009E5FF3" w:rsidP="009E772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5569D0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остановление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Федерации»;</w:t>
            </w:r>
          </w:p>
          <w:p w14:paraId="2123D89C" w14:textId="77777777" w:rsidR="009E5FF3" w:rsidRPr="004A17BB" w:rsidRDefault="009E5FF3" w:rsidP="009E772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- Закон Брянской области от 08.02.2011 № 11-З «</w:t>
            </w:r>
            <w:r w:rsidRPr="004A17BB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Об объектах культурного наследия (памятниках истории и культуры) в Брянской области».</w:t>
            </w:r>
            <w:r w:rsidRPr="004A17B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739A83E" w14:textId="096792E3" w:rsidR="009E5FF3" w:rsidRPr="004A17BB" w:rsidRDefault="009E5FF3" w:rsidP="009E772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Необходимость установления охранной зоны объекта культурного наследия регионального значения «</w:t>
            </w:r>
            <w:r w:rsidR="0001194F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определена научно-проектной документацией зон охраны указанного объекта культурного наследия, получившей положительное заключение государственной историко-культурной экспертизы</w:t>
            </w:r>
            <w:r w:rsidR="0070787E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  <w:p w14:paraId="79F84EFA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7F613972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453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1.6. Краткое описание целей предлагаемого регулирования:</w:t>
            </w:r>
          </w:p>
          <w:p w14:paraId="6957C8DB" w14:textId="7F3CB82D" w:rsidR="009E5FF3" w:rsidRPr="004A17BB" w:rsidRDefault="005569D0" w:rsidP="009E7728">
            <w:pPr>
              <w:pStyle w:val="a3"/>
              <w:ind w:firstLine="9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Р</w:t>
            </w:r>
            <w:r w:rsidR="009E5FF3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егулирование строительства и хозяйственной деятельности на территориях, сопряженных с объектом культурного наследия</w:t>
            </w:r>
            <w:r w:rsidR="009E5FF3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регионального значения «</w:t>
            </w:r>
            <w:r w:rsidR="0001194F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="009E5FF3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E5FF3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, обеспечение сохранности исторической среды объекта культурного наследия</w:t>
            </w:r>
            <w:r w:rsidR="0070787E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.</w:t>
            </w:r>
          </w:p>
          <w:p w14:paraId="67C15831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01C03657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CEF6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1.7. Краткое описание предлагаемого способа регулирования:</w:t>
            </w:r>
          </w:p>
          <w:p w14:paraId="3E4199A5" w14:textId="5FC1CB17" w:rsidR="00083373" w:rsidRPr="004A17BB" w:rsidRDefault="005569D0" w:rsidP="009E7728">
            <w:pPr>
              <w:widowControl w:val="0"/>
              <w:autoSpaceDE w:val="0"/>
              <w:autoSpaceDN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У</w:t>
            </w:r>
            <w:r w:rsidR="00083373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 xml:space="preserve">становление </w:t>
            </w:r>
            <w:r w:rsidR="00F350EA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охранной зоны</w:t>
            </w:r>
            <w:r w:rsidR="00083373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 xml:space="preserve"> объекта культурного наследия регионального значения «</w:t>
            </w:r>
            <w:r w:rsidR="0001194F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="00083373" w:rsidRPr="004A17B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»</w:t>
            </w:r>
            <w:r w:rsidR="00083373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 xml:space="preserve"> и утверждение требований к градостроительным регламентам в границах </w:t>
            </w:r>
            <w:r w:rsidR="00F350EA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охранной зоны</w:t>
            </w:r>
            <w:r w:rsidR="00083373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 xml:space="preserve"> объекта культурного наследия, что в свою очередь позволит определить круг запретов и разрешений для собственника объекта культурного наследия и иных лиц при их использовании земельных участков, расположенных в </w:t>
            </w:r>
            <w:r w:rsidR="00F350EA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охранной зоне</w:t>
            </w:r>
            <w:r w:rsidR="00083373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 xml:space="preserve"> объекта.</w:t>
            </w:r>
            <w:r w:rsidR="00083373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5B02674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B343F" w:rsidRPr="004A17BB" w14:paraId="70009E4B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75F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1.8. Контактная информация исполнителя разработчика:</w:t>
            </w:r>
          </w:p>
          <w:p w14:paraId="59177118" w14:textId="77777777" w:rsidR="001D5EB6" w:rsidRPr="004A17BB" w:rsidRDefault="00771379" w:rsidP="009E7728">
            <w:pPr>
              <w:pStyle w:val="a3"/>
              <w:ind w:firstLine="907"/>
              <w:jc w:val="both"/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Ф.И.О., должность: </w:t>
            </w:r>
            <w:r w:rsidR="001D5EB6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 xml:space="preserve">Кочетова Ирина Александровна, начальник </w:t>
            </w:r>
            <w:r w:rsidR="001D5EB6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lastRenderedPageBreak/>
              <w:t>отдела охраны объектов культурного наследия регионального и местного (муниципального) значения управления;</w:t>
            </w:r>
          </w:p>
          <w:p w14:paraId="735A7E6E" w14:textId="77777777" w:rsidR="001D5EB6" w:rsidRPr="004A17BB" w:rsidRDefault="001D5EB6" w:rsidP="0001194F">
            <w:pPr>
              <w:pStyle w:val="a3"/>
              <w:jc w:val="both"/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Кульпис Светлана Сергеевна, главный консультант отдела охраны объектов культурного наследия регионального и местного (муниципального) значения управления;</w:t>
            </w:r>
          </w:p>
          <w:p w14:paraId="71B1448F" w14:textId="77777777" w:rsidR="00771379" w:rsidRPr="004A17BB" w:rsidRDefault="001D5EB6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 xml:space="preserve">Селифонтов Александр Николаевич, ведущий </w:t>
            </w:r>
            <w:r w:rsidRPr="004A17BB">
              <w:rPr>
                <w:b/>
                <w:kern w:val="32"/>
                <w:sz w:val="28"/>
                <w:szCs w:val="28"/>
              </w:rPr>
              <w:t>консультант отдела охраны объектов культурного наследия регионального и местного (муниципального) значения управления.</w:t>
            </w:r>
          </w:p>
          <w:p w14:paraId="38A012DE" w14:textId="77777777" w:rsidR="00771379" w:rsidRPr="004A17BB" w:rsidRDefault="00771379" w:rsidP="009E7728">
            <w:pPr>
              <w:widowControl w:val="0"/>
              <w:spacing w:after="0" w:line="240" w:lineRule="auto"/>
              <w:ind w:firstLine="9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 электронной почты: </w:t>
            </w:r>
            <w:r w:rsidR="001D5EB6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32-08-11, 67-43-69, </w:t>
            </w:r>
            <w:hyperlink r:id="rId5" w:history="1">
              <w:r w:rsidR="001D5EB6" w:rsidRPr="004A17BB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UIKN</w:t>
              </w:r>
              <w:r w:rsidR="001D5EB6" w:rsidRPr="004A17BB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32@</w:t>
              </w:r>
              <w:r w:rsidR="001D5EB6" w:rsidRPr="004A17BB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yandex</w:t>
              </w:r>
              <w:r w:rsidR="001D5EB6" w:rsidRPr="004A17BB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r w:rsidR="001D5EB6" w:rsidRPr="004A17BB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4A17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2C5A6AB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5397DF0A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2. Степень регулирующего воздействия проекта</w:t>
      </w:r>
    </w:p>
    <w:p w14:paraId="04545236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нормативного правового акта</w:t>
      </w:r>
    </w:p>
    <w:p w14:paraId="31E29159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27E29EFE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D1DB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2.1. Степень регулирующего воздействия проекта нормативного правового акта:</w:t>
            </w:r>
          </w:p>
          <w:p w14:paraId="73F5A62E" w14:textId="77777777" w:rsidR="009A2077" w:rsidRPr="004A17BB" w:rsidRDefault="009A2077" w:rsidP="009E7728">
            <w:pPr>
              <w:pStyle w:val="a3"/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5569D0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ысокая</w:t>
            </w:r>
          </w:p>
          <w:p w14:paraId="31F53AEF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(высокая/средняя/низкая)</w:t>
            </w:r>
          </w:p>
        </w:tc>
      </w:tr>
      <w:tr w:rsidR="004B343F" w:rsidRPr="004A17BB" w14:paraId="342DF770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AA5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2.2. Обоснование отнесения проекта нормативного правового акта к определенной степени регулирующего воздействия:</w:t>
            </w:r>
          </w:p>
          <w:p w14:paraId="0C0E63A7" w14:textId="0BC558C4" w:rsidR="009A2077" w:rsidRPr="004A17BB" w:rsidRDefault="009A2077" w:rsidP="0001194F">
            <w:pPr>
              <w:pStyle w:val="a3"/>
              <w:ind w:right="30"/>
              <w:jc w:val="both"/>
              <w:rPr>
                <w:rFonts w:hint="eastAsia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69D0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роект приказа управления по охране и сохранению историко-культурного наследия </w:t>
            </w:r>
            <w:r w:rsidR="0001194F" w:rsidRPr="004A17BB">
              <w:rPr>
                <w:b/>
                <w:sz w:val="28"/>
                <w:szCs w:val="28"/>
              </w:rPr>
              <w:t>«Об установлении охранной зоны объекта культурного наследия регионального значения «Братская могила советских воинов, погибших при освобождении Карачева от немецко-фашистских захватчиков», расположенного по адресу: Брянская область, Карачевский район, с. Бережок, и утверждении требований к градостроительным регламентам в границах территории охранной зоны»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содержит положения, устанавливающие ранее не предусмотренные законодательством Российской Федерации и Брянской области и иными нормативными правовыми актами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установлению.</w:t>
            </w:r>
          </w:p>
          <w:p w14:paraId="1F11AAA1" w14:textId="268E659B" w:rsidR="009A2077" w:rsidRPr="004A17BB" w:rsidRDefault="009A2077" w:rsidP="009E7728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Предусмотренн</w:t>
            </w:r>
            <w:r w:rsidR="00FB306A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306A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охранная зона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объекта культурного наследия регионального значения «</w:t>
            </w:r>
            <w:r w:rsidR="001B2ADD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захватчиков»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позвол</w:t>
            </w:r>
            <w:r w:rsidR="00FB306A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обеспечить сохранность объекта, определив требования к градостроительным регламентам в границах территорий </w:t>
            </w:r>
            <w:r w:rsidR="00FB306A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его охранной зоны.</w:t>
            </w:r>
          </w:p>
          <w:p w14:paraId="03CB955E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627A57AE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0A829FCE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3. Описание проблемы, на решение которой направлен</w:t>
      </w:r>
    </w:p>
    <w:p w14:paraId="50396366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предлагаемый способ регулирования, оценка негативных</w:t>
      </w:r>
    </w:p>
    <w:p w14:paraId="44A7176C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эффектов, возникающих в связи с наличием</w:t>
      </w:r>
    </w:p>
    <w:p w14:paraId="593A5C21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рассматриваемой проблемы</w:t>
      </w:r>
    </w:p>
    <w:p w14:paraId="2EED4C49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377ADA83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4E61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14:paraId="348FD27B" w14:textId="2C705B81" w:rsidR="009A2077" w:rsidRPr="004A17BB" w:rsidRDefault="00C12850" w:rsidP="009E7728">
            <w:pPr>
              <w:pStyle w:val="a3"/>
              <w:keepNext/>
              <w:ind w:firstLine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9A2077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ля восприятия объекта культурного наследия регионального значения «</w:t>
            </w:r>
            <w:r w:rsidR="00270A8E" w:rsidRPr="004A17BB">
              <w:rPr>
                <w:b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="009A2077" w:rsidRPr="004A17B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»</w:t>
            </w:r>
            <w:r w:rsidR="009A2077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его исторической среде необходимо его сохранение с исторически сложившимися территориями. Разработка и утверждение проекта </w:t>
            </w:r>
            <w:r w:rsidR="00FB306A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охранной зоны</w:t>
            </w:r>
            <w:r w:rsidR="009A2077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объекта культурного наследия имеет важное значение для сохранения культурного наследия Брянской области</w:t>
            </w:r>
            <w:r w:rsidR="0034556D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C8A7A19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28208F4E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DBA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3.2. Негативные эффекты, возникающие в связи с наличием проблемы:</w:t>
            </w:r>
          </w:p>
          <w:p w14:paraId="309EA61E" w14:textId="1EB3EA56" w:rsidR="008B4774" w:rsidRPr="004A17BB" w:rsidRDefault="0034556D" w:rsidP="009E7728">
            <w:pPr>
              <w:pStyle w:val="a3"/>
              <w:keepNext/>
              <w:ind w:firstLine="5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8B4774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отсутствие </w:t>
            </w:r>
            <w:r w:rsidR="00FB306A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охранной зоны</w:t>
            </w:r>
            <w:r w:rsidR="008B4774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режимов использования земельных участков, расположенных в </w:t>
            </w:r>
            <w:r w:rsidR="00FB306A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ее</w:t>
            </w:r>
            <w:r w:rsidR="008B4774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границах, ввиду осуществляемого строительства и реконструкции объектов капитального строительства могут быть утрачены пространственная и историко-культурная среда объекта культурного наследия «</w:t>
            </w:r>
            <w:r w:rsidR="00C946BA" w:rsidRPr="004A17BB">
              <w:rPr>
                <w:b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="008B4774" w:rsidRPr="004A17B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»</w:t>
            </w:r>
            <w:r w:rsidR="008B4774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, исторический ландшафт, а также может быть нарушено визуальное восприятие объекта культурного наследия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15795F4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01EF92F0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8C4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3.3. 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14:paraId="4E27F7DF" w14:textId="77777777" w:rsidR="009430CB" w:rsidRPr="004A17BB" w:rsidRDefault="0034556D" w:rsidP="009E772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Н</w:t>
            </w:r>
            <w:r w:rsidR="009430CB" w:rsidRPr="004A17BB">
              <w:rPr>
                <w:b/>
                <w:sz w:val="28"/>
                <w:szCs w:val="28"/>
              </w:rPr>
              <w:t>ет</w:t>
            </w:r>
            <w:r w:rsidRPr="004A17BB">
              <w:rPr>
                <w:b/>
                <w:sz w:val="28"/>
                <w:szCs w:val="28"/>
              </w:rPr>
              <w:t>.</w:t>
            </w:r>
          </w:p>
          <w:p w14:paraId="6E5D0757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6782252B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BE41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3.4. Описание условий, при которых проблема может быть решена в целом без вмешательства со стороны государства:</w:t>
            </w:r>
          </w:p>
          <w:p w14:paraId="08639EE2" w14:textId="77777777" w:rsidR="009430CB" w:rsidRPr="004A17BB" w:rsidRDefault="0034556D" w:rsidP="009E7728">
            <w:pPr>
              <w:widowControl w:val="0"/>
              <w:spacing w:after="0" w:line="240" w:lineRule="auto"/>
              <w:ind w:left="38" w:firstLine="4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9430CB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ешение проблемы без вмешательства государства невозможно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0D2F15B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48600040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DF3B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3.5. Источники данных:</w:t>
            </w:r>
          </w:p>
          <w:p w14:paraId="0C04DE04" w14:textId="4030FEEF" w:rsidR="0081645F" w:rsidRPr="004A17BB" w:rsidRDefault="00583800" w:rsidP="009E7728">
            <w:pPr>
              <w:pStyle w:val="ConsPlusNormal"/>
              <w:ind w:firstLine="505"/>
              <w:jc w:val="both"/>
              <w:rPr>
                <w:rFonts w:eastAsia="TimesNewRomanPSMT"/>
                <w:b/>
                <w:sz w:val="28"/>
                <w:szCs w:val="28"/>
                <w:lang w:eastAsia="en-US"/>
              </w:rPr>
            </w:pPr>
            <w:r w:rsidRPr="004A17BB">
              <w:rPr>
                <w:b/>
                <w:iCs/>
                <w:sz w:val="28"/>
                <w:szCs w:val="28"/>
              </w:rPr>
              <w:t xml:space="preserve">Проектная документация, обосновывающая границы </w:t>
            </w:r>
            <w:r w:rsidR="00FB306A" w:rsidRPr="004A17BB">
              <w:rPr>
                <w:b/>
                <w:iCs/>
                <w:sz w:val="28"/>
                <w:szCs w:val="28"/>
              </w:rPr>
              <w:t>охранной зоны</w:t>
            </w:r>
            <w:r w:rsidRPr="004A17BB">
              <w:rPr>
                <w:b/>
                <w:iCs/>
                <w:sz w:val="28"/>
                <w:szCs w:val="28"/>
              </w:rPr>
              <w:t xml:space="preserve"> объекта культурного наследия «</w:t>
            </w:r>
            <w:r w:rsidR="00C946BA" w:rsidRPr="004A17BB">
              <w:rPr>
                <w:b/>
                <w:sz w:val="28"/>
                <w:szCs w:val="28"/>
                <w:lang w:eastAsia="zh-CN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Pr="004A17BB">
              <w:rPr>
                <w:b/>
                <w:sz w:val="28"/>
                <w:szCs w:val="28"/>
              </w:rPr>
              <w:t>»,</w:t>
            </w:r>
            <w:r w:rsidRPr="004A17BB">
              <w:rPr>
                <w:b/>
                <w:iCs/>
                <w:sz w:val="28"/>
                <w:szCs w:val="28"/>
              </w:rPr>
              <w:t xml:space="preserve"> выполненная </w:t>
            </w:r>
            <w:r w:rsidR="0081645F" w:rsidRPr="004A17BB">
              <w:rPr>
                <w:rFonts w:eastAsia="TimesNewRomanPSMT"/>
                <w:b/>
                <w:sz w:val="28"/>
                <w:szCs w:val="28"/>
                <w:lang w:eastAsia="en-US"/>
              </w:rPr>
              <w:t>Брянским филиалом РАНХиГС.</w:t>
            </w:r>
          </w:p>
          <w:p w14:paraId="02CD90CB" w14:textId="5E6962EC" w:rsidR="00583800" w:rsidRPr="004A17BB" w:rsidRDefault="00583800" w:rsidP="009E7728">
            <w:pPr>
              <w:pStyle w:val="ConsPlusNormal"/>
              <w:ind w:firstLine="505"/>
              <w:jc w:val="both"/>
              <w:rPr>
                <w:sz w:val="28"/>
                <w:szCs w:val="28"/>
              </w:rPr>
            </w:pPr>
            <w:r w:rsidRPr="004A17BB">
              <w:rPr>
                <w:b/>
                <w:iCs/>
                <w:sz w:val="28"/>
                <w:szCs w:val="28"/>
              </w:rPr>
              <w:t xml:space="preserve">Акт (положительное заключение государственной историко-культурной экспертизы на проект зон охраны вышеуказанного объекта) от </w:t>
            </w:r>
            <w:r w:rsidR="0081645F" w:rsidRPr="004A17BB">
              <w:rPr>
                <w:b/>
                <w:iCs/>
                <w:sz w:val="28"/>
                <w:szCs w:val="28"/>
              </w:rPr>
              <w:t>12</w:t>
            </w:r>
            <w:r w:rsidRPr="004A17BB">
              <w:rPr>
                <w:b/>
                <w:iCs/>
                <w:sz w:val="28"/>
                <w:szCs w:val="28"/>
              </w:rPr>
              <w:t>.0</w:t>
            </w:r>
            <w:r w:rsidR="0081645F" w:rsidRPr="004A17BB">
              <w:rPr>
                <w:b/>
                <w:iCs/>
                <w:sz w:val="28"/>
                <w:szCs w:val="28"/>
              </w:rPr>
              <w:t>7</w:t>
            </w:r>
            <w:r w:rsidRPr="004A17BB">
              <w:rPr>
                <w:b/>
                <w:iCs/>
                <w:sz w:val="28"/>
                <w:szCs w:val="28"/>
              </w:rPr>
              <w:t>.20</w:t>
            </w:r>
            <w:r w:rsidR="0081645F" w:rsidRPr="004A17BB">
              <w:rPr>
                <w:b/>
                <w:iCs/>
                <w:sz w:val="28"/>
                <w:szCs w:val="28"/>
              </w:rPr>
              <w:t>19</w:t>
            </w:r>
            <w:r w:rsidRPr="004A17BB">
              <w:rPr>
                <w:b/>
                <w:iCs/>
                <w:sz w:val="28"/>
                <w:szCs w:val="28"/>
              </w:rPr>
              <w:t>.</w:t>
            </w:r>
          </w:p>
          <w:p w14:paraId="233877FE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B343F" w:rsidRPr="004A17BB" w14:paraId="07478B28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71D7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3.6. Иная информация о проблеме:</w:t>
            </w:r>
          </w:p>
          <w:p w14:paraId="7A7A0FBB" w14:textId="4D17DEE9" w:rsidR="00583800" w:rsidRPr="004A17BB" w:rsidRDefault="00583800" w:rsidP="009E7728">
            <w:pPr>
              <w:keepNext/>
              <w:widowControl w:val="0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 соответствии со ст. 34.1 Федерального закона от 25.06.2002 </w:t>
            </w:r>
            <w:r w:rsidR="00C946BA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     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№ 73-ФЗ «Об объектах культурного наследия (памятниках истории и 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культуры) народов Российской Федерации» с 03.10.2016 на прилегающие к объектам культурного наследия земельные участки распространяется защитная зона объекта культурного наследия. В границах защитной зоны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      </w:r>
          </w:p>
          <w:p w14:paraId="37BA75D7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5EB22D09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74769240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4. Информация о содержании в проекте нормативного правового</w:t>
      </w:r>
    </w:p>
    <w:p w14:paraId="03D5953E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акта обязательных требований</w:t>
      </w:r>
    </w:p>
    <w:p w14:paraId="33CB25E5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1A4E1D75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88C7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4.1. Наличие (отсутствие) обязательных требований:</w:t>
            </w:r>
          </w:p>
          <w:p w14:paraId="11EBB366" w14:textId="42D0D490" w:rsidR="00583800" w:rsidRPr="004A17BB" w:rsidRDefault="00583800" w:rsidP="00FB306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Проектом приказа в</w:t>
            </w:r>
            <w:r w:rsidRPr="004A17B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целях обеспечения физической сохранности и условий восприятия объекта культурного наследия регионального значения «</w:t>
            </w:r>
            <w:r w:rsidR="00C946BA" w:rsidRPr="004A17B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Pr="004A17B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» на сопряженной с ним территории устанавлива</w:t>
            </w:r>
            <w:r w:rsidR="008C72E1" w:rsidRPr="004A17B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е</w:t>
            </w:r>
            <w:r w:rsidRPr="004A17B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тся </w:t>
            </w:r>
            <w:r w:rsidR="008C72E1" w:rsidRPr="004A17B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охранная зона объекта культурного наследия. 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Также в проекте приказа содержатся 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обязательные требования </w:t>
            </w:r>
            <w:r w:rsidRPr="004A17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 градостроительным регламентам 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 границах </w:t>
            </w:r>
            <w:r w:rsidR="008C72E1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территорий охранной зоны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объекта культурного наследия 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регионального значения «</w:t>
            </w:r>
            <w:r w:rsidR="00C946BA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</w:tr>
      <w:tr w:rsidR="004A17BB" w:rsidRPr="004A17BB" w14:paraId="17D649F5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DD55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4.2. Содержание обязательных требований (условия, ограничения, запреты, обязанности):</w:t>
            </w:r>
          </w:p>
          <w:p w14:paraId="7CE449B4" w14:textId="4BFFC3CF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Особый режим использования земель и требования к градостроительным регламентам в границах охранной зоны объекта культурного наследия регионального значения «</w:t>
            </w:r>
            <w:r w:rsidR="00C946BA" w:rsidRPr="004A17BB">
              <w:rPr>
                <w:b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Pr="004A17BB">
              <w:rPr>
                <w:b/>
                <w:sz w:val="28"/>
                <w:szCs w:val="28"/>
              </w:rPr>
              <w:t>» устанавливаются с учетом следующих требований:</w:t>
            </w:r>
          </w:p>
          <w:p w14:paraId="5CEC8662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а)</w:t>
            </w:r>
            <w:r w:rsidRPr="004A17BB">
              <w:rPr>
                <w:b/>
                <w:sz w:val="28"/>
                <w:szCs w:val="28"/>
              </w:rPr>
              <w:tab/>
              <w:t>запрещение строительства объектов капитального строительства, за исключением применения специальных мер, направленных на сохранение и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 в том числе запрещает:</w:t>
            </w:r>
          </w:p>
          <w:p w14:paraId="78EC5183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-прокладку инженерных коммуникаций (теплотрасс, газопровода, электрокабеля и т.д.) наземным способом;</w:t>
            </w:r>
          </w:p>
          <w:p w14:paraId="1D000EB8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- использование строительных технологий, создающих динамические нагрузки и негативное воздействие на объект культурного наследия;</w:t>
            </w:r>
          </w:p>
          <w:p w14:paraId="264173B3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lastRenderedPageBreak/>
              <w:t>- изменение существующего рельефа;</w:t>
            </w:r>
          </w:p>
          <w:p w14:paraId="38005F1D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- возведение любых доминирующих элементов, вышек и антенн телекоммуникаций, мачт освещения, высоковольтных линий электропередач и подобное;</w:t>
            </w:r>
          </w:p>
          <w:p w14:paraId="014DA126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б)</w:t>
            </w:r>
            <w:r w:rsidRPr="004A17BB">
              <w:rPr>
                <w:b/>
                <w:sz w:val="28"/>
                <w:szCs w:val="28"/>
              </w:rPr>
              <w:tab/>
              <w:t>ограничение капитального ремонта и реконструкции объектов капитального строительства и их частей, в том числе касающееся их размеров, пропорций и параметров, использования отдельных строительных материалов, применения цветовых решений, особенностей деталей и малых архитектурных форм, в том числе разрешает:</w:t>
            </w:r>
          </w:p>
          <w:p w14:paraId="1A2BD878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- проведение работ по благоустройству территории и охранной зоны объекта культурного наследия, направленных на сохранение, использование и популяризацию объекта культурного наследия, а также обеспечение визуального восприятия объекта культурного наследия в его историко- градостроительной и природной среде, в том числе использование в покрытии пешеходных площадок, тротуаров из традиционных материалов (камень, гранит и иные материалы и (или) имитирующие натуральные); применение отдельно стоящего оборудования освещения, отвечающего масштабным характеристикам элементов сложившейся среды;</w:t>
            </w:r>
          </w:p>
          <w:p w14:paraId="1F1C26C6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-</w:t>
            </w:r>
            <w:r w:rsidRPr="004A17BB">
              <w:rPr>
                <w:b/>
                <w:sz w:val="28"/>
                <w:szCs w:val="28"/>
              </w:rPr>
              <w:tab/>
              <w:t>озеленение территории, включающее сохранение ценных пород деревьев, регенерация исторических посадок;</w:t>
            </w:r>
          </w:p>
          <w:p w14:paraId="16083B3C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в)</w:t>
            </w:r>
            <w:r w:rsidRPr="004A17BB">
              <w:rPr>
                <w:b/>
                <w:sz w:val="28"/>
                <w:szCs w:val="28"/>
              </w:rPr>
              <w:tab/>
              <w:t>ограничение хозяйственной деятельности, необходимое для обеспечения сохранности объекта культурного наследия, в том числе запрет или ограничение на размещение рекламы, вывесок, временных построек и объектов (автостоянок, киосков, навесов) в том числе запрещает:</w:t>
            </w:r>
          </w:p>
          <w:p w14:paraId="54D51897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-</w:t>
            </w:r>
            <w:r w:rsidRPr="004A17BB">
              <w:rPr>
                <w:b/>
                <w:sz w:val="28"/>
                <w:szCs w:val="28"/>
              </w:rPr>
              <w:tab/>
              <w:t xml:space="preserve"> размещение рекламных конструкций, имеющих масштаб, не соответствующий объекту культурного наследия, и затрудняющих его восприятие, в том числе:</w:t>
            </w:r>
          </w:p>
          <w:p w14:paraId="0E1D4C5C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1)</w:t>
            </w:r>
            <w:r w:rsidRPr="004A17BB">
              <w:rPr>
                <w:b/>
                <w:sz w:val="28"/>
                <w:szCs w:val="28"/>
              </w:rPr>
              <w:tab/>
              <w:t>отдельно стоящих крупногабаритных (более 2-х кв.м.) рекламных конструкций;</w:t>
            </w:r>
          </w:p>
          <w:p w14:paraId="15072C02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2)</w:t>
            </w:r>
            <w:r w:rsidRPr="004A17BB">
              <w:rPr>
                <w:b/>
                <w:sz w:val="28"/>
                <w:szCs w:val="28"/>
              </w:rPr>
              <w:tab/>
              <w:t>транспарант-перетяжек.</w:t>
            </w:r>
          </w:p>
          <w:p w14:paraId="4F30003F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Разрешает:</w:t>
            </w:r>
          </w:p>
          <w:p w14:paraId="7F866193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-</w:t>
            </w:r>
            <w:r w:rsidRPr="004A17BB">
              <w:rPr>
                <w:b/>
                <w:sz w:val="28"/>
                <w:szCs w:val="28"/>
              </w:rPr>
              <w:tab/>
              <w:t>установку следующих средств наружной рекламы и информации:</w:t>
            </w:r>
          </w:p>
          <w:p w14:paraId="615A4BCC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1)</w:t>
            </w:r>
            <w:r w:rsidRPr="004A17BB">
              <w:rPr>
                <w:b/>
                <w:sz w:val="28"/>
                <w:szCs w:val="28"/>
              </w:rPr>
              <w:tab/>
              <w:t>строительной сетки с изображением объекта реставрации (реконструкции);</w:t>
            </w:r>
          </w:p>
          <w:p w14:paraId="601AB3A3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2)</w:t>
            </w:r>
            <w:r w:rsidRPr="004A17BB">
              <w:rPr>
                <w:b/>
                <w:sz w:val="28"/>
                <w:szCs w:val="28"/>
              </w:rPr>
              <w:tab/>
              <w:t>элементов информационно-декоративного оформления событийного характера (мобильные информационные конструкции), включая праздничное оформление.</w:t>
            </w:r>
          </w:p>
          <w:p w14:paraId="7B6A6EF2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г)</w:t>
            </w:r>
            <w:r w:rsidRPr="004A17BB">
              <w:rPr>
                <w:b/>
                <w:sz w:val="28"/>
                <w:szCs w:val="28"/>
              </w:rPr>
              <w:tab/>
              <w:t xml:space="preserve">сохранение градостроительных (планировочных, типологических, масштабных) характеристик историко-градостроительной и природной среды, в том числе всех исторически ценных градоформирующих объектов: сложившееся соотношение </w:t>
            </w:r>
            <w:r w:rsidRPr="004A17BB">
              <w:rPr>
                <w:b/>
                <w:sz w:val="28"/>
                <w:szCs w:val="28"/>
              </w:rPr>
              <w:lastRenderedPageBreak/>
              <w:t xml:space="preserve">транспортной и пешеходной структур, в том числе площадь и характер озеленения; </w:t>
            </w:r>
          </w:p>
          <w:p w14:paraId="3D2F27FC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д)</w:t>
            </w:r>
            <w:r w:rsidRPr="004A17BB">
              <w:rPr>
                <w:b/>
                <w:sz w:val="28"/>
                <w:szCs w:val="28"/>
              </w:rPr>
              <w:tab/>
              <w:t>обеспечение визуального восприятия объекта культурного наследия в его историко-градостроительной и природной среде;</w:t>
            </w:r>
          </w:p>
          <w:p w14:paraId="551DC1F1" w14:textId="77777777" w:rsidR="00B86104" w:rsidRPr="004A17BB" w:rsidRDefault="00B86104" w:rsidP="00B86104">
            <w:pPr>
              <w:pStyle w:val="a7"/>
              <w:tabs>
                <w:tab w:val="left" w:pos="0"/>
              </w:tabs>
              <w:ind w:left="0" w:right="-3" w:firstLine="642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е)</w:t>
            </w:r>
            <w:r w:rsidRPr="004A17BB">
              <w:rPr>
                <w:b/>
                <w:sz w:val="28"/>
                <w:szCs w:val="28"/>
              </w:rPr>
              <w:tab/>
              <w:t>соблюдение требований в области охраны окружающей среды, в том числе сохранение и восстановление сложившегося в природном ландшафте соотношения открытых и закрытых пространств, необходимых для обеспечения сохранности объекта культурного наследия в его историческом и ландшафтном окружении, а также сохранности охраняемого природного ландшафта;</w:t>
            </w:r>
          </w:p>
          <w:p w14:paraId="6DD403EA" w14:textId="71A61AC2" w:rsidR="004D5A98" w:rsidRPr="004A17BB" w:rsidRDefault="00B86104" w:rsidP="00B86104">
            <w:pPr>
              <w:pStyle w:val="ConsPlusNormal"/>
              <w:ind w:firstLine="642"/>
              <w:jc w:val="both"/>
              <w:rPr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ж)</w:t>
            </w:r>
            <w:r w:rsidRPr="004A17BB">
              <w:rPr>
                <w:b/>
                <w:sz w:val="28"/>
                <w:szCs w:val="28"/>
              </w:rPr>
              <w:tab/>
              <w:t>иные требования, необходимые для обеспечения сохранности объекта культурного наследия в его историческом и ландшафтном окружении.</w:t>
            </w:r>
          </w:p>
          <w:p w14:paraId="79A70777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43559FD3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FADF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4.3. Субъекты (индивидуальные предприниматели, юридические, физические лица), обязанные соблюдать обязательные требования:</w:t>
            </w:r>
          </w:p>
          <w:p w14:paraId="35A7FFB3" w14:textId="77777777" w:rsidR="005476DB" w:rsidRPr="004A17BB" w:rsidRDefault="005476DB" w:rsidP="009E7728">
            <w:pPr>
              <w:pStyle w:val="ConsPlusNormal"/>
              <w:ind w:firstLine="504"/>
              <w:jc w:val="center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Индивидуальные предприниматели, юридические, физические лица.</w:t>
            </w:r>
          </w:p>
          <w:p w14:paraId="090942D5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797E72BB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F34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 xml:space="preserve">4.4. Количественная оценка субъектов, обязанных соблюдать обязательные </w:t>
            </w:r>
            <w:proofErr w:type="gramStart"/>
            <w:r w:rsidRPr="004A17BB">
              <w:rPr>
                <w:sz w:val="28"/>
                <w:szCs w:val="28"/>
              </w:rPr>
              <w:t>требования:</w:t>
            </w:r>
            <w:r w:rsidR="00FF4367" w:rsidRPr="004A17BB">
              <w:rPr>
                <w:sz w:val="28"/>
                <w:szCs w:val="28"/>
              </w:rPr>
              <w:t xml:space="preserve"> </w:t>
            </w:r>
            <w:r w:rsidR="00001EB7" w:rsidRPr="004A17BB">
              <w:rPr>
                <w:sz w:val="28"/>
                <w:szCs w:val="28"/>
              </w:rPr>
              <w:t xml:space="preserve"> </w:t>
            </w:r>
            <w:r w:rsidR="00FF4367" w:rsidRPr="004A17BB">
              <w:rPr>
                <w:b/>
                <w:sz w:val="28"/>
                <w:szCs w:val="28"/>
              </w:rPr>
              <w:t>до</w:t>
            </w:r>
            <w:proofErr w:type="gramEnd"/>
            <w:r w:rsidR="00FF4367" w:rsidRPr="004A17BB">
              <w:rPr>
                <w:b/>
                <w:sz w:val="28"/>
                <w:szCs w:val="28"/>
              </w:rPr>
              <w:t xml:space="preserve"> 50.</w:t>
            </w:r>
          </w:p>
          <w:p w14:paraId="47DCB7A8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0F53353A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3D0" w14:textId="77777777" w:rsidR="00771379" w:rsidRPr="004A17BB" w:rsidRDefault="00771379" w:rsidP="009E7728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4.5. Перечень используемых объектов, к которым предъявляются обязательные требования при осуществлении деятельности, совершении действий:</w:t>
            </w:r>
            <w:r w:rsidR="005476DB" w:rsidRPr="004A17BB">
              <w:rPr>
                <w:sz w:val="28"/>
                <w:szCs w:val="28"/>
              </w:rPr>
              <w:t xml:space="preserve"> </w:t>
            </w:r>
          </w:p>
          <w:p w14:paraId="5CDB9A0C" w14:textId="28699CA9" w:rsidR="00FF4367" w:rsidRPr="004A17BB" w:rsidRDefault="00001EB7" w:rsidP="009E7728">
            <w:pPr>
              <w:pStyle w:val="a5"/>
              <w:spacing w:after="0" w:line="240" w:lineRule="auto"/>
              <w:ind w:firstLine="8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F4367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бъект культурного наследия регионального значения «</w:t>
            </w:r>
            <w:r w:rsidR="00C946BA" w:rsidRPr="004A17BB">
              <w:rPr>
                <w:b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="00FF4367" w:rsidRPr="004A17B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», земельные участки, расположенные в границах </w:t>
            </w:r>
            <w:r w:rsidR="008C72E1" w:rsidRPr="004A17B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охранной зоны</w:t>
            </w:r>
            <w:r w:rsidR="00FF4367" w:rsidRPr="004A17B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объекта культурного наследия.</w:t>
            </w:r>
          </w:p>
          <w:p w14:paraId="6FB1B3FF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754A8CCA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A1A7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4.6. Осуществляемая деятельность (совершаемые действия), в отношении которой устанавливаются обязательные требования:</w:t>
            </w:r>
          </w:p>
          <w:p w14:paraId="1F9F4442" w14:textId="37ED180A" w:rsidR="00857901" w:rsidRPr="004A17BB" w:rsidRDefault="00001EB7" w:rsidP="009E7728">
            <w:pPr>
              <w:pStyle w:val="a5"/>
              <w:spacing w:after="0" w:line="240" w:lineRule="auto"/>
              <w:ind w:firstLine="8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857901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еятельность индивидуальных предпринимателей, юридических или физических лиц в границах </w:t>
            </w:r>
            <w:r w:rsidR="008C72E1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охранной зоны</w:t>
            </w:r>
            <w:r w:rsidR="00857901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объекта культурного наследия регионального значения «</w:t>
            </w:r>
            <w:r w:rsidR="00C946BA" w:rsidRPr="004A17BB">
              <w:rPr>
                <w:b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="00857901" w:rsidRPr="004A17B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».</w:t>
            </w:r>
          </w:p>
          <w:p w14:paraId="3C0A617B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52DC3FEE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ACF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 xml:space="preserve">4.7.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</w:t>
            </w:r>
            <w:r w:rsidRPr="004A17BB">
              <w:rPr>
                <w:sz w:val="28"/>
                <w:szCs w:val="28"/>
              </w:rPr>
              <w:lastRenderedPageBreak/>
              <w:t>аккредитация, оценка соответствия продукции и иные формы оценки и экспертизы):</w:t>
            </w:r>
          </w:p>
          <w:p w14:paraId="7793708D" w14:textId="77777777" w:rsidR="00857901" w:rsidRPr="004A17BB" w:rsidRDefault="00001EB7" w:rsidP="009E7728">
            <w:pPr>
              <w:pStyle w:val="a5"/>
              <w:spacing w:after="0" w:line="240" w:lineRule="auto"/>
              <w:ind w:firstLine="9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857901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егиональный государственный контроль (надзор) в установленной сфере деятельности управления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51CAC1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B343F" w:rsidRPr="004A17BB" w14:paraId="7EFD9F2E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6400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4.8. Сведения об органах исполнительной власти Брянской области, осуществляющих оценку соблюдения обязательных требований:</w:t>
            </w:r>
          </w:p>
          <w:p w14:paraId="59424C55" w14:textId="05D37868" w:rsidR="001A41DA" w:rsidRPr="004A17BB" w:rsidRDefault="00001EB7" w:rsidP="009E7728">
            <w:pPr>
              <w:pStyle w:val="a5"/>
              <w:spacing w:after="0" w:line="240" w:lineRule="auto"/>
              <w:ind w:firstLine="8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1A41DA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правление по охране и сохранению историко–культурного наследия Брянской области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F774E24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62D09B53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77E3A37A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5. Анализ опыта других субъектов Российской Федерации</w:t>
      </w:r>
    </w:p>
    <w:p w14:paraId="730387D6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в соответствующих сферах деятельности</w:t>
      </w:r>
    </w:p>
    <w:p w14:paraId="697F1B25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046D2437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44C4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5.1. Опыт других субъектов Российской Федерации в соответствующих сферах деятельности:</w:t>
            </w:r>
          </w:p>
          <w:p w14:paraId="7EF7E35F" w14:textId="77777777" w:rsidR="001A41DA" w:rsidRPr="004A17BB" w:rsidRDefault="001A41DA" w:rsidP="009E7728">
            <w:pPr>
              <w:autoSpaceDE w:val="0"/>
              <w:autoSpaceDN w:val="0"/>
              <w:adjustRightInd w:val="0"/>
              <w:spacing w:after="0" w:line="240" w:lineRule="auto"/>
              <w:ind w:firstLine="655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аналогичных нормативных правовых актов является общепринятой практикой субъектов Российской Федерации.</w:t>
            </w:r>
            <w:r w:rsidRPr="004A17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При разработке проекта приказа проанализирован опыт разработки нормативных правовых актов в Московской, Калужской и Орловской областях.</w:t>
            </w:r>
          </w:p>
          <w:p w14:paraId="06DAC15B" w14:textId="77777777" w:rsidR="001A41DA" w:rsidRPr="004A17BB" w:rsidRDefault="001A41DA" w:rsidP="009E7728">
            <w:pPr>
              <w:autoSpaceDE w:val="0"/>
              <w:autoSpaceDN w:val="0"/>
              <w:adjustRightInd w:val="0"/>
              <w:spacing w:after="0" w:line="240" w:lineRule="auto"/>
              <w:ind w:firstLine="655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Брянской области постановлением администрации области от 30.08.2010 № 884 утверждены зоны охраны объектов культурного наследия, расположенных на территории г. Брянска, и градостроительные регламенты в границах зон охраны объектов культурного наследия, схемы расположения зон охраны объектов культурного наследия центральной части Советского района </w:t>
            </w:r>
            <w:r w:rsidR="008B37A9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Брянска, схемы зон охраны объектов культурного наследия центральной части Советского района г. Брянска, схемы градостроительных регламентов в границах зон охраны объектов культурного наследия центральной части Советского района </w:t>
            </w:r>
            <w:r w:rsidR="008B37A9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г. Брянска, схемы регламентов охраны объектов археологического наследия центральной части Советского района г. Брянска, схемы масштабно–типологической классификации застройки территорий кварталов и домовладений (Советский район), схемы высотной и градостроительно–композиционной характеристики застройки (Советский район).</w:t>
            </w:r>
          </w:p>
          <w:p w14:paraId="11386DB1" w14:textId="77777777" w:rsidR="001A41DA" w:rsidRPr="004A17BB" w:rsidRDefault="001A41DA" w:rsidP="009E7728">
            <w:pPr>
              <w:spacing w:after="0" w:line="240" w:lineRule="auto"/>
              <w:ind w:firstLine="655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 соответствии со статьей 5 Закона Брянской области от 08.02.2006 № 11-З «Об объектах культурного наследия (памятниках истории и культуры) в Брянской области» приказом управления по охране и сохранению историко-культурного наследия Брянской области от 12.07.2021 № 2-1/48 установлены зоны охраны объекта культурного наследия регионального значения «Здание мужск</w:t>
            </w:r>
            <w:r w:rsidR="008B37A9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ой гимназии» 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(г. Стародуб, ул. Калинина, д. 15).</w:t>
            </w:r>
          </w:p>
          <w:p w14:paraId="3CD4EA88" w14:textId="77777777" w:rsidR="001A41DA" w:rsidRPr="004A17BB" w:rsidRDefault="001A41DA" w:rsidP="009E772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Также приказом управления от 14.06.2022 № 2-1/85 установлены зоны охраны и требования к градостроительным регламентам в границах территории зон охраны объекта культурного наследия регионального значения «Здание первого в стране сигаретно-сигарного комбината, основанного в начале 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века», расположенного по адресу: Брянская область, Погарский </w:t>
            </w:r>
            <w:proofErr w:type="gramStart"/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район, </w:t>
            </w:r>
            <w:r w:rsidR="008B37A9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  <w:r w:rsidR="008B37A9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р.п. Погар.</w:t>
            </w:r>
          </w:p>
          <w:p w14:paraId="4F3624F8" w14:textId="77777777" w:rsidR="001A41DA" w:rsidRPr="004A17BB" w:rsidRDefault="001A41DA" w:rsidP="009E772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Приказами управления от 22.03.2023 №№ 2-1/32 – 2-1/39 установлены зоны охраны 8 расположенных на территории Суражского района объектов культурного наследия, связанных с событиями Великой Отечественной войны, 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и утверждены требований к градостроительным регламентам в границах территорий зон.</w:t>
            </w:r>
          </w:p>
          <w:p w14:paraId="6B351575" w14:textId="77777777" w:rsidR="001A41DA" w:rsidRPr="004A17BB" w:rsidRDefault="001A41DA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  <w:shd w:val="clear" w:color="auto" w:fill="FFFFFF" w:themeFill="background1"/>
              </w:rPr>
              <w:t xml:space="preserve">Также приказами управления от </w:t>
            </w:r>
            <w:r w:rsidRPr="004A17BB">
              <w:rPr>
                <w:sz w:val="28"/>
                <w:szCs w:val="28"/>
              </w:rPr>
              <w:t xml:space="preserve">16.05.2023 №№ 2-1/58- 2-1/59 </w:t>
            </w:r>
            <w:r w:rsidRPr="004A17BB">
              <w:rPr>
                <w:b/>
                <w:sz w:val="28"/>
                <w:szCs w:val="28"/>
                <w:shd w:val="clear" w:color="auto" w:fill="FFFFFF" w:themeFill="background1"/>
              </w:rPr>
              <w:t xml:space="preserve">установлены </w:t>
            </w:r>
            <w:r w:rsidRPr="004A17BB">
              <w:rPr>
                <w:b/>
                <w:sz w:val="28"/>
                <w:szCs w:val="28"/>
              </w:rPr>
              <w:t>зоны охраны 2 расположенных на территории Карачевского района объектов культурного наследия, связанных с событиями Великой Отечественной войны.</w:t>
            </w:r>
          </w:p>
          <w:p w14:paraId="6E8521C3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771379" w:rsidRPr="004A17BB" w14:paraId="56DFF122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F485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5.2. Источники данных:</w:t>
            </w:r>
          </w:p>
          <w:p w14:paraId="743B8867" w14:textId="77777777" w:rsidR="001A41DA" w:rsidRPr="004A17BB" w:rsidRDefault="008B37A9" w:rsidP="009E7728">
            <w:pPr>
              <w:spacing w:after="0" w:line="240" w:lineRule="auto"/>
              <w:ind w:firstLine="655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</w:t>
            </w:r>
            <w:r w:rsidR="001A41DA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нформация, размещенная на сайте уполномоченного органа, правовые системы Консультант Плюс, Кодекс</w:t>
            </w:r>
          </w:p>
          <w:p w14:paraId="2AECBB73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683294B1" w14:textId="77777777" w:rsidR="00771379" w:rsidRPr="004A17BB" w:rsidRDefault="00771379" w:rsidP="009E7728">
      <w:pPr>
        <w:pStyle w:val="ConsPlusNormal"/>
        <w:jc w:val="both"/>
        <w:rPr>
          <w:sz w:val="28"/>
          <w:szCs w:val="28"/>
        </w:rPr>
      </w:pPr>
    </w:p>
    <w:p w14:paraId="777F475A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bookmarkStart w:id="1" w:name="Par518"/>
      <w:bookmarkEnd w:id="1"/>
      <w:r w:rsidRPr="004A17BB">
        <w:rPr>
          <w:sz w:val="28"/>
          <w:szCs w:val="28"/>
        </w:rPr>
        <w:t>6. Цели предлагаемого регулирования и их соответствие</w:t>
      </w:r>
    </w:p>
    <w:p w14:paraId="68E14DF7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принципам правового регулирования, программным документам</w:t>
      </w:r>
    </w:p>
    <w:p w14:paraId="2678E9C1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Президента Российской Федерации, Правительства</w:t>
      </w:r>
    </w:p>
    <w:p w14:paraId="07AC4F9B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Российской Федерации, Губернатора Брянской области</w:t>
      </w:r>
    </w:p>
    <w:p w14:paraId="7876B383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и Правительства Брянской области</w:t>
      </w:r>
    </w:p>
    <w:p w14:paraId="7CD1B05B" w14:textId="77777777" w:rsidR="00771379" w:rsidRPr="004A17BB" w:rsidRDefault="00771379" w:rsidP="009E7728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40B9321E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85C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6.1. Цели предлагаемого регулирования:</w:t>
            </w:r>
          </w:p>
          <w:p w14:paraId="084CBA4C" w14:textId="0A72B95E" w:rsidR="001E4391" w:rsidRPr="004A17BB" w:rsidRDefault="00771379" w:rsidP="009E7728">
            <w:pPr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>цель 1</w:t>
            </w:r>
            <w:r w:rsidR="001E4391"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391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сохранность объекта культурного наследия регионального значения «</w:t>
            </w:r>
            <w:r w:rsidR="006F67EC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="001E4391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14:paraId="0293A3EB" w14:textId="77777777" w:rsidR="008951D2" w:rsidRPr="004A17BB" w:rsidRDefault="001E4391" w:rsidP="009E7728">
            <w:pPr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>цель 2</w:t>
            </w:r>
            <w:r w:rsidR="008951D2"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1D2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Осуществление культурных мероприятий, ограничение антропогенного воздействия на объект культурного наследия, способствующие оптимизации их визуального восприятия.</w:t>
            </w:r>
          </w:p>
          <w:p w14:paraId="75042B96" w14:textId="77777777" w:rsidR="008951D2" w:rsidRPr="004A17BB" w:rsidRDefault="001E4391" w:rsidP="009E7728">
            <w:pPr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>цель 3</w:t>
            </w:r>
            <w:r w:rsidR="008951D2"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1D2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Обеспечение сохранности пространственной среды, установление режимов нового строительства и реконструкции, которые позволят использовать объект культурного наследия как градоформирующий фактор, активно определяющий направление преобразования муниципального образования.</w:t>
            </w:r>
          </w:p>
          <w:p w14:paraId="3C0902B2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A17BB" w:rsidRPr="004A17BB" w14:paraId="7084582A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7F5E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6.2. Установленные сроки достижения целей предлагаемого регулирования:</w:t>
            </w:r>
          </w:p>
          <w:p w14:paraId="5C570426" w14:textId="77777777" w:rsidR="002323AA" w:rsidRPr="004A17BB" w:rsidRDefault="006C5DED" w:rsidP="009E7728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r w:rsidR="002323AA" w:rsidRPr="004A17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огласно статье 34 </w:t>
            </w:r>
            <w:r w:rsidR="002323AA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Федерального закона от 25.06.2002 № 73-ФЗ «Об объектах культурного наследия (памятниках истории и культуры) народов Российской Федерации</w:t>
            </w:r>
            <w:r w:rsidR="002323AA" w:rsidRPr="004A17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="002323AA" w:rsidRPr="004A1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11471F31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6EC52E53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3A65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6.3.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 и Правительства Брянской области:</w:t>
            </w:r>
          </w:p>
          <w:p w14:paraId="01C80757" w14:textId="77777777" w:rsidR="008A1D4A" w:rsidRPr="004A17BB" w:rsidRDefault="008A1D4A" w:rsidP="009E772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 xml:space="preserve">В силу статьи 44 Конституции Российской Федерации каждый обязан заботиться о сохранении исторического и культурного наследия, беречь памятники истории и культуры. В преамбуле к Федеральному закону от 25.06.2002 № 73-ФЗ «Об объектах культурного наследия (памятниках истории и культуры) народов Российской Федерации» провозглашено, что объекты культурного наследия (памятники истории и культуры)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наследия. </w:t>
            </w:r>
          </w:p>
          <w:p w14:paraId="71CE557E" w14:textId="77777777" w:rsidR="008A1D4A" w:rsidRPr="004A17BB" w:rsidRDefault="008A1D4A" w:rsidP="009E772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 xml:space="preserve">В Российской Федерации гарантируется сохранность объектов культурного наследия (памятников истории и культуры) народов Российской Федерации в интересах настоящего и будущего поколений           многонационального народа Российской Федерации. </w:t>
            </w:r>
          </w:p>
          <w:p w14:paraId="13B2A828" w14:textId="77777777" w:rsidR="008A1D4A" w:rsidRPr="004A17BB" w:rsidRDefault="008A1D4A" w:rsidP="009E772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 xml:space="preserve">Государственная охрана объектов культурного наследия является одной из приоритетных задач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самоуправления. </w:t>
            </w:r>
          </w:p>
          <w:p w14:paraId="47E9C7CB" w14:textId="77777777" w:rsidR="008A1D4A" w:rsidRPr="004A17BB" w:rsidRDefault="008A1D4A" w:rsidP="009E7728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Установление зон охраны объектов культурного наследия осуществляется в рамках исполнения поручения Президента Российской Федерации от 20 августа 2012 года № Пр-2217</w:t>
            </w:r>
            <w:r w:rsidR="006C5DED"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.</w:t>
            </w:r>
          </w:p>
          <w:p w14:paraId="6EA2989A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B343F" w:rsidRPr="004A17BB" w14:paraId="3C4EA8F4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1307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6.4. Иная информация о целях предлагаемого регулирования:</w:t>
            </w:r>
          </w:p>
          <w:p w14:paraId="14D9A42D" w14:textId="77777777" w:rsidR="008A1D4A" w:rsidRPr="004A17BB" w:rsidRDefault="008A1D4A" w:rsidP="009E772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Нет.</w:t>
            </w:r>
          </w:p>
          <w:p w14:paraId="7C7C0166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30B47F12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177B94A2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7. Описание предлагаемого регулирования</w:t>
      </w:r>
    </w:p>
    <w:p w14:paraId="7B01BC14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и иных возможных способов решения проблемы</w:t>
      </w:r>
    </w:p>
    <w:p w14:paraId="0C993212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5B652D98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981B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 xml:space="preserve">7.1. Описание предлагаемого способа решения проблемы и преодоления </w:t>
            </w:r>
            <w:r w:rsidRPr="004A17BB">
              <w:rPr>
                <w:sz w:val="28"/>
                <w:szCs w:val="28"/>
              </w:rPr>
              <w:lastRenderedPageBreak/>
              <w:t>связанных с ней негативных эффектов:</w:t>
            </w:r>
          </w:p>
          <w:p w14:paraId="06322D29" w14:textId="13141D55" w:rsidR="006F3A6E" w:rsidRPr="004A17BB" w:rsidRDefault="006F3A6E" w:rsidP="009E7728">
            <w:pPr>
              <w:pStyle w:val="a5"/>
              <w:kinsoku w:val="0"/>
              <w:overflowPunct w:val="0"/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Способом решения проблемы является установление приказом управления по охране и сохранению историко-культурного наследия Брянской области </w:t>
            </w:r>
            <w:r w:rsidR="008C72E1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32F3B" w:rsidRPr="004A17BB">
              <w:rPr>
                <w:b/>
                <w:sz w:val="28"/>
                <w:szCs w:val="28"/>
              </w:rPr>
              <w:t>Об установлении охранной зоны объекта культурного наследия регионального значения «Братская могила советских воинов, погибших при освобождении Карачева от немецко-фашистских захватчиков», расположенного по адресу: Брянская область, Карачевский район, с. Бережок, и утверждении требований к градостроительным регламентам в границах территории охранной зоны»</w:t>
            </w:r>
            <w:r w:rsidR="008C72E1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охранной зоны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указанного объекта культурного наследия </w:t>
            </w:r>
            <w:r w:rsidRPr="004A17BB">
              <w:rPr>
                <w:rFonts w:ascii="Times New Roman" w:hAnsi="Times New Roman" w:cs="Times New Roman"/>
                <w:b/>
                <w:kern w:val="32"/>
                <w:sz w:val="28"/>
                <w:szCs w:val="28"/>
              </w:rPr>
              <w:t>регионального значения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а также утверждение требований к градостроительным регламентам в границах </w:t>
            </w:r>
            <w:r w:rsidR="008C72E1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охранной зоны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4DFB405B" w14:textId="06595019" w:rsidR="006F3A6E" w:rsidRPr="004A17BB" w:rsidRDefault="008C72E1" w:rsidP="009E7728">
            <w:pPr>
              <w:pStyle w:val="a3"/>
              <w:ind w:firstLine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Охранная зона</w:t>
            </w:r>
            <w:r w:rsidR="006F3A6E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объекта культурного наследия «</w:t>
            </w:r>
            <w:r w:rsidR="00032F3B" w:rsidRPr="004A17BB">
              <w:rPr>
                <w:b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захватчиков»</w:t>
            </w:r>
            <w:r w:rsidR="006F3A6E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призвана обеспечить сохранность как данного объекта, так и его пространственной и историко-культурной среды, исторического ландшафта, осуществить природоохранные и культурные мероприятия, ограничить антропогенное воздействие на памятник, способствовать оптимизации его визуального восприятия. Установление режимов для нового строительства и реконструкции объектов капитального строительства позволят использовать объект культурного наследия как градоформирующий фактор, активно определяющий направление преобразования структуры населенного пункта</w:t>
            </w:r>
          </w:p>
          <w:p w14:paraId="3AE0C152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6409296A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1302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7.2. 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14:paraId="4C4D180E" w14:textId="77777777" w:rsidR="00D87D86" w:rsidRPr="004A17BB" w:rsidRDefault="006C5DED" w:rsidP="009E7728">
            <w:pPr>
              <w:pStyle w:val="a3"/>
              <w:ind w:firstLine="8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D87D86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ных способов нет</w:t>
            </w:r>
          </w:p>
          <w:p w14:paraId="44A0B33E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71849A88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3D2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7.3. Обоснование выбора предлагаемого способа решения проблемы:</w:t>
            </w:r>
          </w:p>
          <w:p w14:paraId="1E4780BD" w14:textId="77777777" w:rsidR="00D87D86" w:rsidRPr="004A17BB" w:rsidRDefault="006C5DED" w:rsidP="009E7728">
            <w:pPr>
              <w:keepNext/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87D86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татья 34 Федерального закона от 25.06.2002 № 73-ФЗ «Об объектах культурного наследия (памятниках истории и культуры) народов Российской Федерации»</w:t>
            </w:r>
          </w:p>
          <w:p w14:paraId="38229725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  <w:p w14:paraId="220D4108" w14:textId="77777777" w:rsidR="00D87D86" w:rsidRPr="004A17BB" w:rsidRDefault="00D87D86" w:rsidP="009E772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4B343F" w:rsidRPr="004A17BB" w14:paraId="5A0A5E9D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EFA4" w14:textId="77777777" w:rsidR="00AE55AD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7.4. Иная информация о</w:t>
            </w:r>
          </w:p>
          <w:p w14:paraId="07295051" w14:textId="27B2D73C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 xml:space="preserve"> предлагаемом способе решения проблемы:</w:t>
            </w:r>
          </w:p>
          <w:p w14:paraId="56FADF1C" w14:textId="77777777" w:rsidR="00D87D86" w:rsidRPr="004A17BB" w:rsidRDefault="00D87D86" w:rsidP="009E772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Нет.</w:t>
            </w:r>
          </w:p>
          <w:p w14:paraId="714E0B09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5ADCA119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5D1D23C8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8. Анализ влияния социально-экономических последствий</w:t>
      </w:r>
    </w:p>
    <w:p w14:paraId="41F2987B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реализации проекта нормативного правового акта</w:t>
      </w:r>
    </w:p>
    <w:p w14:paraId="12D084F2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на деятельность субъектов малого и среднего</w:t>
      </w:r>
    </w:p>
    <w:p w14:paraId="6488FEB8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предпринимательства</w:t>
      </w:r>
    </w:p>
    <w:p w14:paraId="76A0CBA2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4B14C8F1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A2F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(место для текстового описания)</w:t>
            </w:r>
          </w:p>
        </w:tc>
      </w:tr>
    </w:tbl>
    <w:p w14:paraId="776DA468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9. Анализ влияния последствий реализации проекта</w:t>
      </w:r>
    </w:p>
    <w:p w14:paraId="44492856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нормативного правового акта на экономическое развитие</w:t>
      </w:r>
    </w:p>
    <w:p w14:paraId="459D3D24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отраслей экономики и социальной сферы Брянской области</w:t>
      </w:r>
    </w:p>
    <w:p w14:paraId="3C3F5603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B343F" w:rsidRPr="004A17BB" w14:paraId="1EEDC785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72F3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230BFABB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1D9EA15E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bookmarkStart w:id="2" w:name="Par559"/>
      <w:bookmarkEnd w:id="2"/>
      <w:r w:rsidRPr="004A17BB">
        <w:rPr>
          <w:sz w:val="28"/>
          <w:szCs w:val="28"/>
        </w:rPr>
        <w:t>10. Основные группы субъектов предпринимательской и иной</w:t>
      </w:r>
    </w:p>
    <w:p w14:paraId="69A146EC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экономической деятельности, интересы которых будут затронуты</w:t>
      </w:r>
    </w:p>
    <w:p w14:paraId="6B2AB947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предлагаемым правовым регулированием, оценка</w:t>
      </w:r>
    </w:p>
    <w:p w14:paraId="6112C80F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количества таких субъектов</w:t>
      </w:r>
    </w:p>
    <w:p w14:paraId="2891DD9D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0353EABA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94AA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10.1. Группа участников отношений:</w:t>
            </w:r>
            <w:r w:rsidR="00703EC2" w:rsidRPr="004A17BB">
              <w:rPr>
                <w:sz w:val="28"/>
                <w:szCs w:val="28"/>
              </w:rPr>
              <w:t xml:space="preserve"> </w:t>
            </w:r>
          </w:p>
          <w:p w14:paraId="48274CA5" w14:textId="7F9D165D" w:rsidR="00703EC2" w:rsidRPr="004A17BB" w:rsidRDefault="00703EC2" w:rsidP="009E7728">
            <w:pPr>
              <w:pStyle w:val="a3"/>
              <w:ind w:firstLine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Правообладатели объекта культурного наследия, земельных участков, находящихся в границах территорий и границах </w:t>
            </w:r>
            <w:r w:rsidR="008C72E1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охранной зоны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объекта культурного наследия</w:t>
            </w:r>
          </w:p>
          <w:p w14:paraId="26B43EC5" w14:textId="77777777" w:rsidR="00703EC2" w:rsidRPr="004A17BB" w:rsidRDefault="00703EC2" w:rsidP="009E7728">
            <w:pPr>
              <w:pStyle w:val="ConsPlusNormal"/>
              <w:rPr>
                <w:sz w:val="28"/>
                <w:szCs w:val="28"/>
              </w:rPr>
            </w:pPr>
          </w:p>
          <w:p w14:paraId="6BD8C376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(описание группы субъектов предпринимательской и инвестиционной деятельности N)</w:t>
            </w:r>
          </w:p>
          <w:p w14:paraId="75CF7309" w14:textId="77777777" w:rsidR="00703EC2" w:rsidRPr="004A17BB" w:rsidRDefault="00703EC2" w:rsidP="009E772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Нет.</w:t>
            </w:r>
          </w:p>
          <w:p w14:paraId="327D1323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(описание иной группы участников отношений N)</w:t>
            </w:r>
          </w:p>
        </w:tc>
      </w:tr>
      <w:tr w:rsidR="004A17BB" w:rsidRPr="004A17BB" w14:paraId="7D42AB57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A036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10.2. Оценка количества участников отношений:</w:t>
            </w:r>
            <w:r w:rsidR="00256C4C" w:rsidRPr="004A17BB">
              <w:rPr>
                <w:sz w:val="28"/>
                <w:szCs w:val="28"/>
              </w:rPr>
              <w:t xml:space="preserve"> </w:t>
            </w:r>
          </w:p>
          <w:p w14:paraId="26EF0BC4" w14:textId="77777777" w:rsidR="00256C4C" w:rsidRPr="004A17BB" w:rsidRDefault="00256C4C" w:rsidP="009E77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до 50</w:t>
            </w:r>
          </w:p>
          <w:p w14:paraId="3BA32802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771379" w:rsidRPr="004A17BB" w14:paraId="3BE37E2E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7EA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10.3. Источники данных:</w:t>
            </w:r>
            <w:r w:rsidR="00256C4C" w:rsidRPr="004A17BB">
              <w:rPr>
                <w:sz w:val="28"/>
                <w:szCs w:val="28"/>
              </w:rPr>
              <w:t xml:space="preserve"> </w:t>
            </w:r>
          </w:p>
          <w:p w14:paraId="776BE07F" w14:textId="77777777" w:rsidR="00256C4C" w:rsidRPr="004A17BB" w:rsidRDefault="00C61EE4" w:rsidP="009E7728">
            <w:pPr>
              <w:pStyle w:val="ConsPlusNormal"/>
              <w:ind w:firstLine="504"/>
              <w:rPr>
                <w:sz w:val="28"/>
                <w:szCs w:val="28"/>
              </w:rPr>
            </w:pPr>
            <w:r w:rsidRPr="004A17BB">
              <w:rPr>
                <w:b/>
                <w:iCs/>
                <w:sz w:val="28"/>
                <w:szCs w:val="28"/>
              </w:rPr>
              <w:t xml:space="preserve">  </w:t>
            </w:r>
            <w:r w:rsidR="00256C4C" w:rsidRPr="004A17BB">
              <w:rPr>
                <w:b/>
                <w:iCs/>
                <w:sz w:val="28"/>
                <w:szCs w:val="28"/>
              </w:rPr>
              <w:t>Единый государственный реестр недвижимости</w:t>
            </w:r>
          </w:p>
          <w:p w14:paraId="00905397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216C78A4" w14:textId="77777777" w:rsidR="00771379" w:rsidRPr="004A17BB" w:rsidRDefault="00771379" w:rsidP="009E7728">
      <w:pPr>
        <w:pStyle w:val="ConsPlusNormal"/>
        <w:jc w:val="both"/>
        <w:rPr>
          <w:sz w:val="28"/>
          <w:szCs w:val="28"/>
        </w:rPr>
      </w:pPr>
    </w:p>
    <w:p w14:paraId="595CE6EC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bookmarkStart w:id="3" w:name="Par572"/>
      <w:bookmarkEnd w:id="3"/>
      <w:r w:rsidRPr="004A17BB">
        <w:rPr>
          <w:sz w:val="28"/>
          <w:szCs w:val="28"/>
        </w:rPr>
        <w:t>11. Новые функции, полномочия, обязанности и права органов</w:t>
      </w:r>
    </w:p>
    <w:p w14:paraId="5C13C02D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исполнительной власти Брянской области или их изменение,</w:t>
      </w:r>
    </w:p>
    <w:p w14:paraId="7CC07362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а также порядок их реализации</w:t>
      </w:r>
    </w:p>
    <w:p w14:paraId="7E176C29" w14:textId="77777777" w:rsidR="00771379" w:rsidRPr="004A17BB" w:rsidRDefault="00771379" w:rsidP="009E7728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57647293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0F2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11.1. Наименование органа исполнительной власти Брянской области:</w:t>
            </w:r>
            <w:r w:rsidR="00256C4C" w:rsidRPr="004A17BB">
              <w:rPr>
                <w:sz w:val="28"/>
                <w:szCs w:val="28"/>
              </w:rPr>
              <w:t xml:space="preserve"> </w:t>
            </w:r>
          </w:p>
          <w:p w14:paraId="279D0E17" w14:textId="77777777" w:rsidR="00256C4C" w:rsidRPr="004A17BB" w:rsidRDefault="00256C4C" w:rsidP="009E7728">
            <w:pPr>
              <w:pStyle w:val="a3"/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по охране и сохранению историко-культурного наследия Брянской области</w:t>
            </w:r>
          </w:p>
          <w:p w14:paraId="4F324A97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094541C5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4493" w14:textId="77777777" w:rsidR="00256C4C" w:rsidRPr="004A17BB" w:rsidRDefault="00771379" w:rsidP="009E7728">
            <w:pPr>
              <w:pStyle w:val="a3"/>
              <w:ind w:firstLine="7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существующих функций, полномочий, обязанностей или прав:</w:t>
            </w:r>
            <w:r w:rsidR="00256C4C"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2F86B4" w14:textId="77777777" w:rsidR="00256C4C" w:rsidRPr="004A17BB" w:rsidRDefault="00256C4C" w:rsidP="009E7728">
            <w:pPr>
              <w:pStyle w:val="a3"/>
              <w:ind w:firstLine="79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Новые функции, полномочия, обязанности и права исполнительных органов государственной власти Брянской области не возникают.</w:t>
            </w:r>
          </w:p>
          <w:p w14:paraId="754F9648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2783AD8A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CE8D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11.3. Порядок реализации:</w:t>
            </w:r>
            <w:r w:rsidR="00A160F4" w:rsidRPr="004A17BB">
              <w:rPr>
                <w:sz w:val="28"/>
                <w:szCs w:val="28"/>
              </w:rPr>
              <w:t xml:space="preserve"> </w:t>
            </w:r>
          </w:p>
          <w:p w14:paraId="2418C29A" w14:textId="06442D07" w:rsidR="00A160F4" w:rsidRPr="004A17BB" w:rsidRDefault="00A160F4" w:rsidP="009E7728">
            <w:pPr>
              <w:keepNext/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Управление по охране и сохранению историко-культурного наследия Брянской области в рамках осуществления регионального государственного контроля (надзора) контролирует осуществление деятельности контролируемыми лицами в границах территорий </w:t>
            </w:r>
            <w:r w:rsidR="008C72E1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охранной зоны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объекта культурного наследия.</w:t>
            </w:r>
          </w:p>
          <w:p w14:paraId="64EE5D71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771379" w:rsidRPr="004A17BB" w14:paraId="6EC7A076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59C8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11.4. Оценка изменения трудозатрат и (или) потребностей в иных ресурсах:</w:t>
            </w:r>
            <w:r w:rsidR="00A160F4" w:rsidRPr="004A17BB">
              <w:rPr>
                <w:sz w:val="28"/>
                <w:szCs w:val="28"/>
              </w:rPr>
              <w:t xml:space="preserve"> </w:t>
            </w:r>
          </w:p>
          <w:p w14:paraId="3F720E8B" w14:textId="77777777" w:rsidR="00A160F4" w:rsidRPr="004A17BB" w:rsidRDefault="00A160F4" w:rsidP="009E7728">
            <w:pPr>
              <w:keepNext/>
              <w:spacing w:after="0" w:line="240" w:lineRule="auto"/>
              <w:ind w:firstLine="79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Новые функции, полномочия, обязанности и права исполнительных органов государственной власти Брянской области не возникают, в связи с чем трудозатраты и потребности значительно не изменятся.</w:t>
            </w:r>
          </w:p>
          <w:p w14:paraId="15A4CFE1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7B63B1C5" w14:textId="77777777" w:rsidR="00771379" w:rsidRPr="004A17BB" w:rsidRDefault="00771379" w:rsidP="009E7728">
      <w:pPr>
        <w:pStyle w:val="ConsPlusNormal"/>
        <w:jc w:val="both"/>
        <w:rPr>
          <w:sz w:val="28"/>
          <w:szCs w:val="28"/>
        </w:rPr>
      </w:pPr>
    </w:p>
    <w:p w14:paraId="3AA7C9C7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12. Оценка соответствующих расходов (возможных поступлений)</w:t>
      </w:r>
    </w:p>
    <w:p w14:paraId="51F4B0D5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областного бюджета</w:t>
      </w:r>
    </w:p>
    <w:p w14:paraId="3330B78B" w14:textId="77777777" w:rsidR="00771379" w:rsidRPr="004A17BB" w:rsidRDefault="00771379" w:rsidP="009E7728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109"/>
      </w:tblGrid>
      <w:tr w:rsidR="004A17BB" w:rsidRPr="004A17BB" w14:paraId="547BDDDB" w14:textId="77777777" w:rsidTr="00F350E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301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12.1. Наименование органа исполнительной власти Брянской области:</w:t>
            </w:r>
            <w:r w:rsidR="00A160F4" w:rsidRPr="004A17BB">
              <w:rPr>
                <w:sz w:val="28"/>
                <w:szCs w:val="28"/>
              </w:rPr>
              <w:t xml:space="preserve"> </w:t>
            </w:r>
          </w:p>
          <w:p w14:paraId="242C0075" w14:textId="77777777" w:rsidR="00A160F4" w:rsidRPr="004A17BB" w:rsidRDefault="00933A0E" w:rsidP="009E7728">
            <w:pPr>
              <w:pStyle w:val="a3"/>
              <w:ind w:firstLine="9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A160F4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правление по охране и сохранению историко-культурного наследия Брянской области</w:t>
            </w:r>
            <w:r w:rsidR="00C61EE4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1A3BFB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 xml:space="preserve">(указываются данные из </w:t>
            </w:r>
            <w:hyperlink w:anchor="Par572" w:tooltip="11. Новые функции, полномочия, обязанности и права органов" w:history="1">
              <w:r w:rsidRPr="004A17BB">
                <w:rPr>
                  <w:sz w:val="28"/>
                  <w:szCs w:val="28"/>
                </w:rPr>
                <w:t>раздела 11</w:t>
              </w:r>
            </w:hyperlink>
            <w:r w:rsidRPr="004A17BB">
              <w:rPr>
                <w:sz w:val="28"/>
                <w:szCs w:val="28"/>
              </w:rPr>
              <w:t xml:space="preserve"> сводного отчета)</w:t>
            </w:r>
          </w:p>
        </w:tc>
      </w:tr>
      <w:tr w:rsidR="004A17BB" w:rsidRPr="004A17BB" w14:paraId="744BD073" w14:textId="77777777" w:rsidTr="00F350E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F3F3" w14:textId="77777777" w:rsidR="00A160F4" w:rsidRPr="004A17BB" w:rsidRDefault="00771379" w:rsidP="009E7728">
            <w:pPr>
              <w:pStyle w:val="a3"/>
              <w:ind w:firstLine="9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>12.2. Наименование новой или изменяемой функции, полномочия, обязанности или права:</w:t>
            </w:r>
            <w:r w:rsidR="00A160F4"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6D7F80" w14:textId="77777777" w:rsidR="00A160F4" w:rsidRPr="004A17BB" w:rsidRDefault="00A160F4" w:rsidP="009E7728">
            <w:pPr>
              <w:pStyle w:val="a3"/>
              <w:ind w:firstLine="9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Новые функции, полномочия, обязанности и права исполнительных органов государственной власти Брянской области не возникают и не изменяются</w:t>
            </w:r>
            <w:r w:rsidR="00C61EE4" w:rsidRPr="004A17B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3FC1439E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(указываются данные из раздела 11 сводного отчета)</w:t>
            </w:r>
          </w:p>
        </w:tc>
      </w:tr>
      <w:tr w:rsidR="004A17BB" w:rsidRPr="004A17BB" w14:paraId="4FC15162" w14:textId="77777777" w:rsidTr="00F350E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B3A1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12.3. Описание видов расходов (возможных поступлений) областного бюджета:</w:t>
            </w:r>
          </w:p>
          <w:p w14:paraId="665FF809" w14:textId="77777777" w:rsidR="00E02A0C" w:rsidRPr="004A17BB" w:rsidRDefault="00E02A0C" w:rsidP="009E772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Нет.</w:t>
            </w:r>
          </w:p>
          <w:p w14:paraId="0ABB553A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53D5DE85" w14:textId="77777777" w:rsidTr="00F350E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919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12.4. Количественная оценка расходов (возможных поступлений):</w:t>
            </w:r>
          </w:p>
        </w:tc>
      </w:tr>
      <w:tr w:rsidR="004A17BB" w:rsidRPr="004A17BB" w14:paraId="22A172D5" w14:textId="77777777" w:rsidTr="00F350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75F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12.4.1. Единовременные расходы в год возникновения (_______ год)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564C" w14:textId="77777777" w:rsidR="00771379" w:rsidRPr="004A17BB" w:rsidRDefault="00E62E7C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расходы, поступления в областной бюджет не предусматриваются</w:t>
            </w:r>
          </w:p>
        </w:tc>
      </w:tr>
      <w:tr w:rsidR="004A17BB" w:rsidRPr="004A17BB" w14:paraId="54749D26" w14:textId="77777777" w:rsidTr="00F350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B53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12.4.2. Периодические расходы</w:t>
            </w:r>
          </w:p>
          <w:p w14:paraId="0EEDCFBE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за период _________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587" w14:textId="77777777" w:rsidR="00771379" w:rsidRPr="004A17BB" w:rsidRDefault="00E62E7C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расходы, поступления в областной бюджет не предусматриваются</w:t>
            </w:r>
          </w:p>
        </w:tc>
      </w:tr>
      <w:tr w:rsidR="004A17BB" w:rsidRPr="004A17BB" w14:paraId="5C0234FF" w14:textId="77777777" w:rsidTr="00F350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43B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12.4.3. Возможные поступления</w:t>
            </w:r>
          </w:p>
          <w:p w14:paraId="3E5234B7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в год (______ год)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1CAE" w14:textId="77777777" w:rsidR="00771379" w:rsidRPr="004A17BB" w:rsidRDefault="00E62E7C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lastRenderedPageBreak/>
              <w:t xml:space="preserve">расходы, поступления в </w:t>
            </w:r>
            <w:r w:rsidRPr="004A17BB">
              <w:rPr>
                <w:b/>
                <w:sz w:val="28"/>
                <w:szCs w:val="28"/>
              </w:rPr>
              <w:lastRenderedPageBreak/>
              <w:t>областной бюджет не предусматриваются</w:t>
            </w:r>
          </w:p>
        </w:tc>
      </w:tr>
      <w:tr w:rsidR="004A17BB" w:rsidRPr="004A17BB" w14:paraId="1E98C9F3" w14:textId="77777777" w:rsidTr="00F350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928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12.4.4. Возможные поступления</w:t>
            </w:r>
          </w:p>
          <w:p w14:paraId="3E441A4C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за период ________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C7C" w14:textId="77777777" w:rsidR="00771379" w:rsidRPr="004A17BB" w:rsidRDefault="00E62E7C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расходы, поступления в областной бюджет не предусматриваются</w:t>
            </w:r>
          </w:p>
        </w:tc>
      </w:tr>
      <w:tr w:rsidR="004A17BB" w:rsidRPr="004A17BB" w14:paraId="585F5030" w14:textId="77777777" w:rsidTr="00F350E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E24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12.5. Иные сведения о расходах (возможных поступлениях) областного бюджета:</w:t>
            </w:r>
          </w:p>
          <w:p w14:paraId="115F0421" w14:textId="77777777" w:rsidR="00E62E7C" w:rsidRPr="004A17BB" w:rsidRDefault="00E62E7C" w:rsidP="009E772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Нет.</w:t>
            </w:r>
          </w:p>
          <w:p w14:paraId="052E32CB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B343F" w:rsidRPr="004A17BB" w14:paraId="20A3428D" w14:textId="77777777" w:rsidTr="00F350E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55A" w14:textId="77777777" w:rsidR="00F67F33" w:rsidRPr="004A17BB" w:rsidRDefault="00771379" w:rsidP="009E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>12.6. Источники данных:</w:t>
            </w:r>
            <w:r w:rsidR="00F67F33"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F33" w:rsidRPr="004A17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Закон Брянской области от 12.12.2022 N 100-З </w:t>
            </w:r>
          </w:p>
          <w:p w14:paraId="5FCF9775" w14:textId="77777777" w:rsidR="00F67F33" w:rsidRPr="004A17BB" w:rsidRDefault="00F67F33" w:rsidP="009E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"Об областном бюджете на 2023 год и на плановый период 2024 и 2025 годов".</w:t>
            </w:r>
          </w:p>
          <w:p w14:paraId="39F25492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323CE913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65C64D2D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bookmarkStart w:id="4" w:name="Par611"/>
      <w:bookmarkEnd w:id="4"/>
      <w:r w:rsidRPr="004A17BB">
        <w:rPr>
          <w:sz w:val="28"/>
          <w:szCs w:val="28"/>
        </w:rPr>
        <w:t>13. Новые обязанности или ограничения для субъектов</w:t>
      </w:r>
    </w:p>
    <w:p w14:paraId="038B97EF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предпринимательской и иной экономической деятельности либо</w:t>
      </w:r>
    </w:p>
    <w:p w14:paraId="1D506479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изменение содержания существующих обязанностей</w:t>
      </w:r>
    </w:p>
    <w:p w14:paraId="302B35B9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и ограничений, а также порядок организации их исполнения</w:t>
      </w:r>
    </w:p>
    <w:p w14:paraId="04B8C3CA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61B3B17F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DE18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13.1. Группа участников отношений:</w:t>
            </w:r>
            <w:r w:rsidR="00CD7C52" w:rsidRPr="004A17BB">
              <w:rPr>
                <w:sz w:val="28"/>
                <w:szCs w:val="28"/>
              </w:rPr>
              <w:t xml:space="preserve"> </w:t>
            </w:r>
          </w:p>
          <w:p w14:paraId="76C42405" w14:textId="117D6510" w:rsidR="00CD7C52" w:rsidRPr="004A17BB" w:rsidRDefault="00C61EE4" w:rsidP="009E7728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</w:t>
            </w:r>
            <w:r w:rsidR="00CD7C52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равообладатели объекта культурного наследия, земельных участков, находящихся в границах территорий и границах </w:t>
            </w:r>
            <w:r w:rsidR="008C72E1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охранной зоны</w:t>
            </w:r>
            <w:r w:rsidR="00CD7C52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объекта культурного наследия</w:t>
            </w:r>
            <w:r w:rsidR="002C6CC5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  <w:p w14:paraId="5DA6C3D5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 xml:space="preserve">(указываются данные из </w:t>
            </w:r>
            <w:hyperlink w:anchor="Par559" w:tooltip="10. Основные группы субъектов предпринимательской и иной" w:history="1">
              <w:r w:rsidRPr="004A17BB">
                <w:rPr>
                  <w:sz w:val="28"/>
                  <w:szCs w:val="28"/>
                </w:rPr>
                <w:t>раздела 10</w:t>
              </w:r>
            </w:hyperlink>
            <w:r w:rsidRPr="004A17BB">
              <w:rPr>
                <w:sz w:val="28"/>
                <w:szCs w:val="28"/>
              </w:rPr>
              <w:t xml:space="preserve"> сводного отчета)</w:t>
            </w:r>
          </w:p>
        </w:tc>
      </w:tr>
      <w:tr w:rsidR="004A17BB" w:rsidRPr="004A17BB" w14:paraId="65404D36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D49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13.2. Описание новых или изменения содержания существующих обязанностей и ограничений:</w:t>
            </w:r>
            <w:r w:rsidR="00CD7C52" w:rsidRPr="004A17BB">
              <w:rPr>
                <w:sz w:val="28"/>
                <w:szCs w:val="28"/>
              </w:rPr>
              <w:t xml:space="preserve"> </w:t>
            </w:r>
          </w:p>
          <w:p w14:paraId="221505CB" w14:textId="6345A22A" w:rsidR="00CD7C52" w:rsidRPr="004A17BB" w:rsidRDefault="00C61EE4" w:rsidP="009E7728">
            <w:pPr>
              <w:keepNext/>
              <w:spacing w:after="0" w:line="240" w:lineRule="auto"/>
              <w:ind w:left="57" w:firstLine="68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</w:t>
            </w:r>
            <w:r w:rsidR="00CD7C52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облюдение установленных режимов использования территорий и требований к градостроительным регламентам, ограничивающим хозяйственную и градостроительную деятельность в границах </w:t>
            </w:r>
            <w:r w:rsidR="008C72E1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охранной зоны</w:t>
            </w:r>
            <w:r w:rsidR="00CD7C52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объекта культурного наследия</w:t>
            </w:r>
            <w:r w:rsidR="002C6CC5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  <w:p w14:paraId="1B8C0248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B343F" w:rsidRPr="004A17BB" w14:paraId="0A59122D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EE46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13.3. Порядок организации исполнения обязанностей и ограничений:</w:t>
            </w:r>
            <w:r w:rsidR="00CD7C52" w:rsidRPr="004A17BB">
              <w:rPr>
                <w:sz w:val="28"/>
                <w:szCs w:val="28"/>
              </w:rPr>
              <w:t xml:space="preserve"> </w:t>
            </w:r>
          </w:p>
          <w:p w14:paraId="7967F594" w14:textId="20E89615" w:rsidR="00CD7C52" w:rsidRPr="004A17BB" w:rsidRDefault="00C61EE4" w:rsidP="009E7728">
            <w:pPr>
              <w:keepNext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</w:t>
            </w:r>
            <w:r w:rsidR="00CD7C52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рекращение существования </w:t>
            </w:r>
            <w:r w:rsidR="008C72E1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охранной зоны</w:t>
            </w:r>
            <w:r w:rsidR="00CD7C52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(памятников истории и культуры) народов Российской Федерации на основании п. 3 ст. 34 Федерального закона от 25.06.2002 № 73-ФЗ «Об объектах культурного наследия (памятниках истории и культуры) народов Российской Федерации»</w:t>
            </w:r>
            <w:r w:rsidR="002C6CC5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  <w:p w14:paraId="24451C3D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161AFCCD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2460FDA5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14. Оценка расходов субъектов предпринимательской и иной</w:t>
      </w:r>
    </w:p>
    <w:p w14:paraId="37EF6D1F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lastRenderedPageBreak/>
        <w:t>экономической деятельности, связанных с необходимостью</w:t>
      </w:r>
    </w:p>
    <w:p w14:paraId="773A115B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соблюдения установленных обязанностей или ограничений либо</w:t>
      </w:r>
    </w:p>
    <w:p w14:paraId="09B8BAC3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изменением содержания таких обязанностей или ограничений</w:t>
      </w:r>
    </w:p>
    <w:p w14:paraId="0EE17122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627EC425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D1DB" w14:textId="77777777" w:rsidR="00771379" w:rsidRPr="004A17BB" w:rsidRDefault="00771379" w:rsidP="009E7728">
            <w:pPr>
              <w:pStyle w:val="ConsPlusNormal"/>
              <w:tabs>
                <w:tab w:val="center" w:pos="4473"/>
              </w:tabs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14.1. Группа участников отношений:</w:t>
            </w:r>
          </w:p>
          <w:p w14:paraId="0228BAB8" w14:textId="3313D5BD" w:rsidR="0059452D" w:rsidRPr="004A17BB" w:rsidRDefault="002C6CC5" w:rsidP="009E7728">
            <w:pPr>
              <w:pStyle w:val="a3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</w:t>
            </w:r>
            <w:r w:rsidR="0059452D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равообладатели объекта культурного наследия, земельных участков, находящихся в границах территории и </w:t>
            </w:r>
            <w:r w:rsidR="008C72E1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охранной зоны</w:t>
            </w:r>
            <w:r w:rsidR="0059452D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объекта культурного наследия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  <w:p w14:paraId="6F8FD791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(описание группы субъектов предпринимательской и инвестиционной деятельности N)</w:t>
            </w:r>
          </w:p>
          <w:p w14:paraId="7C4DD4C1" w14:textId="77777777" w:rsidR="0059452D" w:rsidRPr="004A17BB" w:rsidRDefault="0059452D" w:rsidP="009E772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Нет.</w:t>
            </w:r>
          </w:p>
          <w:p w14:paraId="50E7E36D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(описание иной группы участников отношений N)</w:t>
            </w:r>
          </w:p>
          <w:p w14:paraId="6B0CBB6A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 xml:space="preserve">(указываются данные из </w:t>
            </w:r>
            <w:hyperlink w:anchor="Par559" w:tooltip="10. Основные группы субъектов предпринимательской и иной" w:history="1">
              <w:r w:rsidRPr="004A17BB">
                <w:rPr>
                  <w:sz w:val="28"/>
                  <w:szCs w:val="28"/>
                </w:rPr>
                <w:t>раздела 10</w:t>
              </w:r>
            </w:hyperlink>
            <w:r w:rsidRPr="004A17BB">
              <w:rPr>
                <w:sz w:val="28"/>
                <w:szCs w:val="28"/>
              </w:rPr>
              <w:t xml:space="preserve"> сводного отчета)</w:t>
            </w:r>
          </w:p>
        </w:tc>
      </w:tr>
      <w:tr w:rsidR="004A17BB" w:rsidRPr="004A17BB" w14:paraId="4B6E232B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C59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14.2. Описание новых или изменения содержания существующих обязанностей и ограничений:</w:t>
            </w:r>
          </w:p>
          <w:p w14:paraId="5941744D" w14:textId="24338A6A" w:rsidR="001922F1" w:rsidRPr="004A17BB" w:rsidRDefault="002C6CC5" w:rsidP="009E7728">
            <w:pPr>
              <w:keepNext/>
              <w:spacing w:after="0" w:line="240" w:lineRule="auto"/>
              <w:ind w:left="57" w:firstLine="68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</w:t>
            </w:r>
            <w:r w:rsidR="001922F1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облюдение установленных режимов использования территории и требований к градостроительным регламентам, ограничивающим хозяйственную и градостроительную деятельность в границах </w:t>
            </w:r>
            <w:r w:rsidR="008C72E1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охранной зоны</w:t>
            </w:r>
            <w:r w:rsidR="001922F1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объекта культурного наследия.</w:t>
            </w:r>
          </w:p>
          <w:p w14:paraId="3F17A33C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  <w:p w14:paraId="08DE18E8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 xml:space="preserve">(указываются данные из </w:t>
            </w:r>
            <w:hyperlink w:anchor="Par611" w:tooltip="13. Новые обязанности или ограничения для субъектов" w:history="1">
              <w:r w:rsidRPr="004A17BB">
                <w:rPr>
                  <w:sz w:val="28"/>
                  <w:szCs w:val="28"/>
                </w:rPr>
                <w:t>раздела 13</w:t>
              </w:r>
            </w:hyperlink>
            <w:r w:rsidRPr="004A17BB">
              <w:rPr>
                <w:sz w:val="28"/>
                <w:szCs w:val="28"/>
              </w:rPr>
              <w:t xml:space="preserve"> сводного отчета)</w:t>
            </w:r>
          </w:p>
        </w:tc>
      </w:tr>
      <w:tr w:rsidR="004A17BB" w:rsidRPr="004A17BB" w14:paraId="2F751853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CE0" w14:textId="77777777" w:rsidR="001922F1" w:rsidRPr="004A17BB" w:rsidRDefault="00771379" w:rsidP="009E7728">
            <w:pPr>
              <w:pStyle w:val="ConsPlusNormal"/>
              <w:rPr>
                <w:b/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14.3. Описание и оценка видов расходов:</w:t>
            </w:r>
            <w:r w:rsidR="009E7728" w:rsidRPr="004A17BB">
              <w:rPr>
                <w:sz w:val="28"/>
                <w:szCs w:val="28"/>
              </w:rPr>
              <w:t xml:space="preserve"> </w:t>
            </w:r>
            <w:r w:rsidR="001922F1" w:rsidRPr="004A17BB">
              <w:rPr>
                <w:b/>
                <w:sz w:val="28"/>
                <w:szCs w:val="28"/>
              </w:rPr>
              <w:t>Нет.</w:t>
            </w:r>
          </w:p>
          <w:p w14:paraId="7622C88F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B343F" w:rsidRPr="004A17BB" w14:paraId="328F383E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417" w14:textId="77777777" w:rsidR="001922F1" w:rsidRPr="004A17BB" w:rsidRDefault="00771379" w:rsidP="009E7728">
            <w:pPr>
              <w:pStyle w:val="ConsPlusNormal"/>
              <w:rPr>
                <w:b/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14.4. Источники данных:</w:t>
            </w:r>
            <w:r w:rsidR="009E7728" w:rsidRPr="004A17BB">
              <w:rPr>
                <w:sz w:val="28"/>
                <w:szCs w:val="28"/>
              </w:rPr>
              <w:t xml:space="preserve"> </w:t>
            </w:r>
            <w:r w:rsidR="001922F1" w:rsidRPr="004A17BB">
              <w:rPr>
                <w:b/>
                <w:sz w:val="28"/>
                <w:szCs w:val="28"/>
              </w:rPr>
              <w:t>Нет.</w:t>
            </w:r>
          </w:p>
          <w:p w14:paraId="5230BB53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3B6D7B3D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721DAF65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15. Информация об отмене обязанностей, запретов или</w:t>
      </w:r>
    </w:p>
    <w:p w14:paraId="77DEA688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ограничений для субъектов предпринимательской</w:t>
      </w:r>
    </w:p>
    <w:p w14:paraId="33A79E87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или иной экономической деятельности</w:t>
      </w:r>
    </w:p>
    <w:p w14:paraId="407962E8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B343F" w:rsidRPr="004A17BB" w14:paraId="416EF121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B29" w14:textId="39E95477" w:rsidR="001922F1" w:rsidRPr="004A17BB" w:rsidRDefault="001922F1" w:rsidP="009E7728">
            <w:pPr>
              <w:keepNext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Прекращение существования </w:t>
            </w:r>
            <w:r w:rsidR="008C72E1"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охранной зоны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(памятников истории и культуры) народов Российской Федерации на основании п. 3 ст. 34 Федерального закона от 25.06.2002 № 73-ФЗ «Об объектах культурного наследия (памятниках истории и культуры) народов Российской Федерации»</w:t>
            </w:r>
          </w:p>
          <w:p w14:paraId="6588854E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58255920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2BD90E2C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16. Риски решения проблемы предложенным способом</w:t>
      </w:r>
    </w:p>
    <w:p w14:paraId="410176E4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регулирования и риски негативных последствий, а также</w:t>
      </w:r>
    </w:p>
    <w:p w14:paraId="703AD88D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описание методов контроля эффективности избранного способа</w:t>
      </w:r>
    </w:p>
    <w:p w14:paraId="1C927D41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достижения целей регулирования</w:t>
      </w:r>
    </w:p>
    <w:p w14:paraId="3ADBECF9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1F449D77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D570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16.1. Риски решения проблемы предложенным способом и риски негативных последствий:</w:t>
            </w:r>
          </w:p>
          <w:p w14:paraId="13EF0062" w14:textId="77777777" w:rsidR="00771379" w:rsidRPr="004A17BB" w:rsidRDefault="00771379" w:rsidP="009E7728">
            <w:pPr>
              <w:pStyle w:val="ConsPlusNormal"/>
              <w:rPr>
                <w:b/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(риск 1)</w:t>
            </w:r>
            <w:r w:rsidR="001922F1" w:rsidRPr="004A17BB">
              <w:rPr>
                <w:sz w:val="28"/>
                <w:szCs w:val="28"/>
              </w:rPr>
              <w:t xml:space="preserve"> </w:t>
            </w:r>
            <w:r w:rsidR="00973803" w:rsidRPr="004A17BB">
              <w:rPr>
                <w:b/>
                <w:sz w:val="28"/>
                <w:szCs w:val="28"/>
              </w:rPr>
              <w:t>Н</w:t>
            </w:r>
            <w:r w:rsidR="001922F1" w:rsidRPr="004A17BB">
              <w:rPr>
                <w:b/>
                <w:sz w:val="28"/>
                <w:szCs w:val="28"/>
              </w:rPr>
              <w:t>ет.</w:t>
            </w:r>
          </w:p>
          <w:p w14:paraId="52EE6925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(риск N)</w:t>
            </w:r>
          </w:p>
        </w:tc>
      </w:tr>
      <w:tr w:rsidR="004A17BB" w:rsidRPr="004A17BB" w14:paraId="243462EB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CB9" w14:textId="77777777" w:rsidR="00973803" w:rsidRPr="004A17BB" w:rsidRDefault="00771379" w:rsidP="009E7728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>16.2. Оценки вероятности наступления рисков:</w:t>
            </w:r>
            <w:r w:rsidR="00973803"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803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Отсутствуют</w:t>
            </w:r>
            <w:r w:rsidR="00973803" w:rsidRPr="004A17B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56DE2B6A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360730D2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9F2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16.3. Методы контроля эффективности избранного способа достижения целей регулирования:</w:t>
            </w:r>
            <w:r w:rsidR="00973803" w:rsidRPr="004A17BB">
              <w:rPr>
                <w:sz w:val="28"/>
                <w:szCs w:val="28"/>
              </w:rPr>
              <w:t xml:space="preserve"> </w:t>
            </w:r>
            <w:r w:rsidR="00973803" w:rsidRPr="004A17BB">
              <w:rPr>
                <w:b/>
                <w:sz w:val="28"/>
                <w:szCs w:val="28"/>
              </w:rPr>
              <w:t>Отсутствуют</w:t>
            </w:r>
            <w:r w:rsidR="00973803" w:rsidRPr="004A17BB">
              <w:rPr>
                <w:i/>
                <w:sz w:val="28"/>
                <w:szCs w:val="28"/>
              </w:rPr>
              <w:t>.</w:t>
            </w:r>
          </w:p>
          <w:p w14:paraId="508FC1B6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2F95138A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9A0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16.4. Степень контроля рисков:</w:t>
            </w:r>
            <w:r w:rsidR="00973803" w:rsidRPr="004A17BB">
              <w:rPr>
                <w:sz w:val="28"/>
                <w:szCs w:val="28"/>
              </w:rPr>
              <w:t xml:space="preserve"> </w:t>
            </w:r>
            <w:r w:rsidR="00973803" w:rsidRPr="004A17BB">
              <w:rPr>
                <w:b/>
                <w:sz w:val="28"/>
                <w:szCs w:val="28"/>
              </w:rPr>
              <w:t>Отсутствуют</w:t>
            </w:r>
            <w:r w:rsidR="00973803" w:rsidRPr="004A17BB">
              <w:rPr>
                <w:i/>
                <w:sz w:val="28"/>
                <w:szCs w:val="28"/>
              </w:rPr>
              <w:t>.</w:t>
            </w:r>
          </w:p>
          <w:p w14:paraId="14C047F4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B343F" w:rsidRPr="004A17BB" w14:paraId="58367326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BF2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16.5. Источники данных:</w:t>
            </w:r>
            <w:r w:rsidR="00973803" w:rsidRPr="004A17BB">
              <w:rPr>
                <w:sz w:val="28"/>
                <w:szCs w:val="28"/>
              </w:rPr>
              <w:t xml:space="preserve"> </w:t>
            </w:r>
            <w:r w:rsidR="00973803" w:rsidRPr="004A17BB">
              <w:rPr>
                <w:b/>
                <w:sz w:val="28"/>
                <w:szCs w:val="28"/>
              </w:rPr>
              <w:t>Нет.</w:t>
            </w:r>
          </w:p>
          <w:p w14:paraId="05A2F8FB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3BEC5AF6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756A6741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17. Предполагаемая дата вступления в силу проекта</w:t>
      </w:r>
    </w:p>
    <w:p w14:paraId="0E082B4B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нормативного правового акта, оценка необходимости</w:t>
      </w:r>
    </w:p>
    <w:p w14:paraId="6A718754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установления переходного периода и (или) отсрочки вступления</w:t>
      </w:r>
    </w:p>
    <w:p w14:paraId="20618C5E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в силу проекта нормативного правового акта либо</w:t>
      </w:r>
    </w:p>
    <w:p w14:paraId="5952A65F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необходимость распространения предлагаемого</w:t>
      </w:r>
    </w:p>
    <w:p w14:paraId="52C57B81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регулирования на ранее возникшие отношения</w:t>
      </w:r>
    </w:p>
    <w:p w14:paraId="7D1FDA67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13B9502A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99C1" w14:textId="28D6BF25" w:rsidR="0087507D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17.1. Предполагаемая дата вступления в силу проекта нормативного правового акта:</w:t>
            </w:r>
            <w:r w:rsidR="00A15D3E" w:rsidRPr="004A17BB">
              <w:rPr>
                <w:sz w:val="28"/>
                <w:szCs w:val="28"/>
              </w:rPr>
              <w:t xml:space="preserve"> </w:t>
            </w:r>
            <w:r w:rsidR="004E51C8" w:rsidRPr="00410272">
              <w:rPr>
                <w:b/>
                <w:spacing w:val="-8"/>
                <w:sz w:val="28"/>
                <w:szCs w:val="28"/>
              </w:rPr>
              <w:t xml:space="preserve">с 1 </w:t>
            </w:r>
            <w:r w:rsidR="004E51C8">
              <w:rPr>
                <w:b/>
                <w:spacing w:val="-8"/>
                <w:sz w:val="28"/>
                <w:szCs w:val="28"/>
              </w:rPr>
              <w:t>марта</w:t>
            </w:r>
            <w:r w:rsidR="004E51C8" w:rsidRPr="00410272">
              <w:rPr>
                <w:b/>
                <w:spacing w:val="-8"/>
                <w:sz w:val="28"/>
                <w:szCs w:val="28"/>
              </w:rPr>
              <w:t xml:space="preserve"> 202</w:t>
            </w:r>
            <w:r w:rsidR="004E51C8">
              <w:rPr>
                <w:b/>
                <w:spacing w:val="-8"/>
                <w:sz w:val="28"/>
                <w:szCs w:val="28"/>
              </w:rPr>
              <w:t>4</w:t>
            </w:r>
            <w:r w:rsidR="004E51C8" w:rsidRPr="00410272">
              <w:rPr>
                <w:b/>
                <w:spacing w:val="-8"/>
                <w:sz w:val="28"/>
                <w:szCs w:val="28"/>
              </w:rPr>
              <w:t xml:space="preserve"> года</w:t>
            </w:r>
            <w:bookmarkStart w:id="5" w:name="_GoBack"/>
            <w:bookmarkEnd w:id="5"/>
            <w:r w:rsidR="0087507D" w:rsidRPr="004A17BB">
              <w:rPr>
                <w:b/>
                <w:spacing w:val="-8"/>
                <w:sz w:val="28"/>
                <w:szCs w:val="28"/>
              </w:rPr>
              <w:t>.</w:t>
            </w:r>
          </w:p>
        </w:tc>
      </w:tr>
      <w:tr w:rsidR="004A17BB" w:rsidRPr="004A17BB" w14:paraId="42F38A32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26EF" w14:textId="77777777" w:rsidR="00771379" w:rsidRPr="004A17BB" w:rsidRDefault="00771379" w:rsidP="009E7728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 xml:space="preserve">17.2. Необходимость установления переходного периода и (или) отсрочки введения предлагаемого регулирования: </w:t>
            </w:r>
            <w:r w:rsidR="0087507D" w:rsidRPr="004A17BB">
              <w:rPr>
                <w:b/>
                <w:sz w:val="28"/>
                <w:szCs w:val="28"/>
              </w:rPr>
              <w:t>Нет.</w:t>
            </w:r>
          </w:p>
        </w:tc>
      </w:tr>
      <w:tr w:rsidR="004A17BB" w:rsidRPr="004A17BB" w14:paraId="27EB13D5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852C" w14:textId="77777777" w:rsidR="0005216C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17.3. Срок переходного периода (если есть необходимость):</w:t>
            </w:r>
            <w:r w:rsidR="009E7728" w:rsidRPr="004A17BB">
              <w:rPr>
                <w:sz w:val="28"/>
                <w:szCs w:val="28"/>
              </w:rPr>
              <w:t xml:space="preserve"> </w:t>
            </w:r>
            <w:r w:rsidR="0005216C" w:rsidRPr="004A17BB">
              <w:rPr>
                <w:b/>
                <w:sz w:val="28"/>
                <w:szCs w:val="28"/>
              </w:rPr>
              <w:t>Нет.</w:t>
            </w:r>
          </w:p>
          <w:p w14:paraId="4C4696C4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_______________________________________________________________</w:t>
            </w:r>
          </w:p>
          <w:p w14:paraId="4B12B65E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(дней с момента принятия проекта нормативного правового акта)</w:t>
            </w:r>
          </w:p>
        </w:tc>
      </w:tr>
      <w:tr w:rsidR="004A17BB" w:rsidRPr="004A17BB" w14:paraId="44FD326B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AA80" w14:textId="77777777" w:rsidR="0005216C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17.4. Срок (если есть необходимость):</w:t>
            </w:r>
            <w:r w:rsidR="009E7728" w:rsidRPr="004A17BB">
              <w:rPr>
                <w:sz w:val="28"/>
                <w:szCs w:val="28"/>
              </w:rPr>
              <w:t xml:space="preserve"> </w:t>
            </w:r>
            <w:r w:rsidR="0005216C" w:rsidRPr="004A17BB">
              <w:rPr>
                <w:b/>
                <w:sz w:val="28"/>
                <w:szCs w:val="28"/>
              </w:rPr>
              <w:t>Нет.</w:t>
            </w:r>
          </w:p>
          <w:p w14:paraId="30ED94FE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_______________________________________________________________</w:t>
            </w:r>
          </w:p>
          <w:p w14:paraId="2579995C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(дней до момента вступления в силу проекта нормативного правового акта)</w:t>
            </w:r>
          </w:p>
        </w:tc>
      </w:tr>
      <w:tr w:rsidR="004A17BB" w:rsidRPr="004A17BB" w14:paraId="22B7ED02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FE19" w14:textId="77777777" w:rsidR="0005216C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 xml:space="preserve">17.5. Необходимость распространения предлагаемого регулирования на ранее возникшие отношения: </w:t>
            </w:r>
            <w:r w:rsidR="0005216C" w:rsidRPr="004A17BB">
              <w:rPr>
                <w:b/>
                <w:sz w:val="28"/>
                <w:szCs w:val="28"/>
              </w:rPr>
              <w:t>Нет.</w:t>
            </w:r>
          </w:p>
        </w:tc>
      </w:tr>
      <w:tr w:rsidR="004B343F" w:rsidRPr="004A17BB" w14:paraId="627BDC54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3D19" w14:textId="77777777" w:rsidR="0005216C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17.6. Обоснование необходимости установления переходного периода и (или) отсрочки вступления в силу проекта нормативного правового акта либо необходимости распространения предлагаемого регулирования на ранее возникшие отношения:</w:t>
            </w:r>
            <w:r w:rsidR="0005216C" w:rsidRPr="004A17BB">
              <w:rPr>
                <w:sz w:val="28"/>
                <w:szCs w:val="28"/>
              </w:rPr>
              <w:t xml:space="preserve"> </w:t>
            </w:r>
            <w:r w:rsidR="0005216C" w:rsidRPr="004A17BB">
              <w:rPr>
                <w:b/>
                <w:sz w:val="28"/>
                <w:szCs w:val="28"/>
              </w:rPr>
              <w:t>Нет.</w:t>
            </w:r>
          </w:p>
          <w:p w14:paraId="4190939E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44C06ABE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24CBC7E7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lastRenderedPageBreak/>
        <w:t>18. Необходимые для достижения заявленных целей</w:t>
      </w:r>
    </w:p>
    <w:p w14:paraId="38C0AA55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регулирования организационно-технические, методологические,</w:t>
      </w:r>
    </w:p>
    <w:p w14:paraId="5253484F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информационные и иные мероприятия</w:t>
      </w:r>
    </w:p>
    <w:p w14:paraId="6009D8D6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492D1A26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7749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18.1. Мероприятия, необходимые для достижения целей регулирования:</w:t>
            </w:r>
          </w:p>
          <w:p w14:paraId="7C7D1AC9" w14:textId="38130F97" w:rsidR="0005216C" w:rsidRPr="004A17BB" w:rsidRDefault="00771379" w:rsidP="009E7728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>мероприятие 1</w:t>
            </w:r>
            <w:r w:rsidR="00072420" w:rsidRPr="004A17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5216C"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16C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информации об установленных зонах охраны объекта культурного наследия регионального значения «</w:t>
            </w:r>
            <w:r w:rsidR="00D420C9" w:rsidRPr="004A17BB">
              <w:rPr>
                <w:b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="0005216C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14:paraId="6679872E" w14:textId="77777777" w:rsidR="00771379" w:rsidRPr="004A17BB" w:rsidRDefault="00771379" w:rsidP="009E7728">
            <w:pPr>
              <w:pStyle w:val="ConsPlusNormal"/>
              <w:rPr>
                <w:sz w:val="16"/>
                <w:szCs w:val="16"/>
              </w:rPr>
            </w:pPr>
          </w:p>
          <w:p w14:paraId="5F43DAC8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мероприятие N</w:t>
            </w:r>
          </w:p>
        </w:tc>
      </w:tr>
      <w:tr w:rsidR="004A17BB" w:rsidRPr="004A17BB" w14:paraId="59BD61FD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86E" w14:textId="77777777" w:rsidR="00771379" w:rsidRPr="004A17BB" w:rsidRDefault="00771379" w:rsidP="009852A9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18.2. Сроки проведения мероприятий:</w:t>
            </w:r>
            <w:r w:rsidR="00EA3187" w:rsidRPr="004A17BB">
              <w:rPr>
                <w:sz w:val="28"/>
                <w:szCs w:val="28"/>
              </w:rPr>
              <w:t xml:space="preserve"> </w:t>
            </w:r>
            <w:r w:rsidR="00EA3187" w:rsidRPr="004A17BB">
              <w:rPr>
                <w:b/>
                <w:sz w:val="28"/>
                <w:szCs w:val="28"/>
              </w:rPr>
              <w:t>в течение 3 дней со дня вступления в силу приказа</w:t>
            </w:r>
          </w:p>
        </w:tc>
      </w:tr>
      <w:tr w:rsidR="004A17BB" w:rsidRPr="004A17BB" w14:paraId="3419EA8B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14AE" w14:textId="77777777" w:rsidR="00EA3187" w:rsidRPr="004A17BB" w:rsidRDefault="00771379" w:rsidP="009E7728">
            <w:pPr>
              <w:pStyle w:val="a3"/>
              <w:ind w:firstLine="9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>18.3. Описание ожидаемого результата:</w:t>
            </w:r>
            <w:r w:rsidR="00EA3187"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187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 участников отношений</w:t>
            </w:r>
          </w:p>
          <w:p w14:paraId="2DD73506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1236F39B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549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18.4. Объем финансирования:</w:t>
            </w:r>
            <w:r w:rsidR="009852A9" w:rsidRPr="004A17BB">
              <w:rPr>
                <w:sz w:val="28"/>
                <w:szCs w:val="28"/>
              </w:rPr>
              <w:t xml:space="preserve"> -</w:t>
            </w:r>
          </w:p>
        </w:tc>
      </w:tr>
      <w:tr w:rsidR="004A17BB" w:rsidRPr="004A17BB" w14:paraId="769BC414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2BDE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18.5. Источник финансирования:</w:t>
            </w:r>
            <w:r w:rsidR="009852A9" w:rsidRPr="004A17BB">
              <w:rPr>
                <w:sz w:val="28"/>
                <w:szCs w:val="28"/>
              </w:rPr>
              <w:t xml:space="preserve"> -</w:t>
            </w:r>
          </w:p>
        </w:tc>
      </w:tr>
      <w:tr w:rsidR="004B343F" w:rsidRPr="004A17BB" w14:paraId="2A79038C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AB3" w14:textId="77777777" w:rsidR="00771379" w:rsidRPr="004A17BB" w:rsidRDefault="00771379" w:rsidP="009852A9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18.6. Общий объем затрат на необходимые для достижения заявленных целей регулирования организационно-технические, методологические, инфор</w:t>
            </w:r>
            <w:r w:rsidR="009852A9" w:rsidRPr="004A17BB">
              <w:rPr>
                <w:sz w:val="28"/>
                <w:szCs w:val="28"/>
              </w:rPr>
              <w:t>мационные и иные мероприятия: -</w:t>
            </w:r>
            <w:r w:rsidRPr="004A17BB">
              <w:rPr>
                <w:sz w:val="28"/>
                <w:szCs w:val="28"/>
              </w:rPr>
              <w:t xml:space="preserve"> руб.</w:t>
            </w:r>
          </w:p>
        </w:tc>
      </w:tr>
    </w:tbl>
    <w:p w14:paraId="7F89E89F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68AE2900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19. Индикативные показатели, программы мониторинга</w:t>
      </w:r>
    </w:p>
    <w:p w14:paraId="7C67CDF9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и иные способы (методы) оценки достижения</w:t>
      </w:r>
    </w:p>
    <w:p w14:paraId="3555B5A8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заявленных целей регулирования</w:t>
      </w:r>
    </w:p>
    <w:p w14:paraId="3426AC99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4F5B84CD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6C2" w14:textId="77777777" w:rsidR="00EA3187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19.1. Цели предлагаемого регулирования:</w:t>
            </w:r>
          </w:p>
          <w:p w14:paraId="18198DC4" w14:textId="7E11E0C4" w:rsidR="00EA3187" w:rsidRPr="004A17BB" w:rsidRDefault="00EA3187" w:rsidP="009E7728">
            <w:pPr>
              <w:spacing w:after="0" w:line="240" w:lineRule="auto"/>
              <w:ind w:left="91" w:firstLine="65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Цель 1 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сохранность объекта культурного наследия регионального значения «</w:t>
            </w:r>
            <w:r w:rsidR="003E235A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Братская могила советских воинов, погибших при освобождении Карачева от немецко-фашистских захватчиков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14:paraId="27605127" w14:textId="77777777" w:rsidR="00EA3187" w:rsidRPr="004A17BB" w:rsidRDefault="00EA3187" w:rsidP="009E7728">
            <w:pPr>
              <w:spacing w:after="0" w:line="240" w:lineRule="auto"/>
              <w:ind w:left="91" w:firstLine="658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Цель 2 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Осуществление культурных мероприятий, ограничение антропогенного воздействия на объект культурного наследия, способствующие оптимизации их визуального восприятия</w:t>
            </w:r>
          </w:p>
          <w:p w14:paraId="3515FA71" w14:textId="77777777" w:rsidR="00EA3187" w:rsidRPr="004A17BB" w:rsidRDefault="00EA3187" w:rsidP="009E7728">
            <w:pPr>
              <w:spacing w:after="0" w:line="240" w:lineRule="auto"/>
              <w:ind w:left="91" w:firstLine="65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Цель</w:t>
            </w:r>
            <w:r w:rsidRPr="004A17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3 </w:t>
            </w:r>
            <w:r w:rsidRPr="004A17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Обеспечение сохранности пространственной среды, установление режимов нового строительства и реконструкции, которые позволят использовать объект культурного наследия как градоформирующий фактор, активно определяющий направление преобразования муниципального образования.</w:t>
            </w:r>
          </w:p>
          <w:p w14:paraId="2735A083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 xml:space="preserve">(указываются данные из </w:t>
            </w:r>
            <w:hyperlink w:anchor="Par518" w:tooltip="6. Цели предлагаемого регулирования и их соответствие" w:history="1">
              <w:r w:rsidRPr="004A17BB">
                <w:rPr>
                  <w:sz w:val="28"/>
                  <w:szCs w:val="28"/>
                </w:rPr>
                <w:t>раздела 6</w:t>
              </w:r>
            </w:hyperlink>
            <w:r w:rsidRPr="004A17BB">
              <w:rPr>
                <w:sz w:val="28"/>
                <w:szCs w:val="28"/>
              </w:rPr>
              <w:t xml:space="preserve"> сводного отчета)</w:t>
            </w:r>
          </w:p>
        </w:tc>
      </w:tr>
      <w:tr w:rsidR="004A17BB" w:rsidRPr="004A17BB" w14:paraId="4570B418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3B1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19.2. Индикативные показатели:</w:t>
            </w:r>
          </w:p>
          <w:p w14:paraId="4C82E143" w14:textId="77777777" w:rsidR="00EA3187" w:rsidRPr="004A17BB" w:rsidRDefault="00771379" w:rsidP="009E7728">
            <w:pPr>
              <w:pStyle w:val="a3"/>
              <w:ind w:firstLine="8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>показатель 1</w:t>
            </w:r>
            <w:r w:rsidR="00EA3187" w:rsidRPr="004A17B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A3187"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не установлены.</w:t>
            </w:r>
          </w:p>
          <w:p w14:paraId="54089783" w14:textId="77777777" w:rsidR="00771379" w:rsidRPr="004A17BB" w:rsidRDefault="00771379" w:rsidP="009E7728">
            <w:pPr>
              <w:pStyle w:val="ConsPlusNormal"/>
              <w:jc w:val="both"/>
              <w:rPr>
                <w:b/>
                <w:sz w:val="16"/>
                <w:szCs w:val="16"/>
              </w:rPr>
            </w:pPr>
          </w:p>
          <w:p w14:paraId="68A96410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показатель N</w:t>
            </w:r>
          </w:p>
        </w:tc>
      </w:tr>
      <w:tr w:rsidR="004A17BB" w:rsidRPr="004A17BB" w14:paraId="69ECE0A6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758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19.3. Единицы измерения индикативных показателей:</w:t>
            </w:r>
          </w:p>
        </w:tc>
      </w:tr>
      <w:tr w:rsidR="004A17BB" w:rsidRPr="004A17BB" w14:paraId="431151D0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3DA9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19.4. Способы расчета индикативных показателей:</w:t>
            </w:r>
          </w:p>
        </w:tc>
      </w:tr>
      <w:tr w:rsidR="004A17BB" w:rsidRPr="004A17BB" w14:paraId="51C04ECF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751A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19.5. Информация о программах мониторинга и иных способах (методах) оценки достижения заявленных целей регулирования:</w:t>
            </w:r>
            <w:r w:rsidR="009F5C02" w:rsidRPr="004A17BB">
              <w:rPr>
                <w:sz w:val="28"/>
                <w:szCs w:val="28"/>
              </w:rPr>
              <w:t xml:space="preserve"> -</w:t>
            </w:r>
          </w:p>
          <w:p w14:paraId="63A5266F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58F36F12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36E9" w14:textId="77777777" w:rsidR="00771379" w:rsidRPr="004A17BB" w:rsidRDefault="00771379" w:rsidP="009F5C02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19.6. Оценка затр</w:t>
            </w:r>
            <w:r w:rsidR="009F5C02" w:rsidRPr="004A17BB">
              <w:rPr>
                <w:sz w:val="28"/>
                <w:szCs w:val="28"/>
              </w:rPr>
              <w:t>ат на осуществление мониторинга</w:t>
            </w:r>
            <w:r w:rsidRPr="004A17BB">
              <w:rPr>
                <w:sz w:val="28"/>
                <w:szCs w:val="28"/>
              </w:rPr>
              <w:t>(в сред</w:t>
            </w:r>
            <w:r w:rsidR="009F5C02" w:rsidRPr="004A17BB">
              <w:rPr>
                <w:sz w:val="28"/>
                <w:szCs w:val="28"/>
              </w:rPr>
              <w:t>нем в год):-</w:t>
            </w:r>
            <w:r w:rsidRPr="004A17BB">
              <w:rPr>
                <w:sz w:val="28"/>
                <w:szCs w:val="28"/>
              </w:rPr>
              <w:t>руб.</w:t>
            </w:r>
          </w:p>
        </w:tc>
      </w:tr>
      <w:tr w:rsidR="004B343F" w:rsidRPr="004A17BB" w14:paraId="5E27AA16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EAFF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19.7. Описание источников информации для расчета индикаторов:</w:t>
            </w:r>
          </w:p>
          <w:p w14:paraId="215BE9DE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32B4EFED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62651A15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20. Сведения о проведении публичных консультаций по проекту</w:t>
      </w:r>
    </w:p>
    <w:p w14:paraId="5BA6804D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нормативного правового акта</w:t>
      </w:r>
    </w:p>
    <w:p w14:paraId="1D9500A9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0874A052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271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20.1. Полный электронный адрес размещения проекта нормативного правового акта в информационно-телекоммуникационной сети "Интернет":</w:t>
            </w:r>
          </w:p>
          <w:p w14:paraId="5C013B17" w14:textId="77777777" w:rsidR="00413CC0" w:rsidRPr="004A17BB" w:rsidRDefault="00413CC0" w:rsidP="009E7728">
            <w:pPr>
              <w:autoSpaceDE w:val="0"/>
              <w:autoSpaceDN w:val="0"/>
              <w:adjustRightInd w:val="0"/>
              <w:spacing w:after="0" w:line="240" w:lineRule="auto"/>
              <w:ind w:left="34" w:firstLine="6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Проект размещен на официальном сайте департамента экономического развития Брянской области (уполномоченного органа) в подразделе </w:t>
            </w:r>
            <w:r w:rsidRPr="004A17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«Публичные консультации по проектам НПА» (2023) раздела «Деятельность» </w:t>
            </w:r>
            <w:r w:rsidRPr="004A17BB">
              <w:rPr>
                <w:rFonts w:ascii="Times New Roman" w:hAnsi="Times New Roman" w:cs="Times New Roman"/>
                <w:b/>
                <w:sz w:val="28"/>
                <w:szCs w:val="28"/>
              </w:rPr>
              <w:t>и доступен по ссылке: http://econom32.ru/activity/publichnye-konsultacii-po-proektam-npa/2023/.</w:t>
            </w:r>
          </w:p>
          <w:p w14:paraId="3644CCE1" w14:textId="77777777" w:rsidR="00413CC0" w:rsidRPr="004A17BB" w:rsidRDefault="00413CC0" w:rsidP="009E7728">
            <w:pPr>
              <w:pStyle w:val="a3"/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размещении проекта представлена на официальном сайте управления по охране и сохранению историко-культурного наследия Брянской области и доступна по ссылке: http://ohrana-naslediya.ru/novosti.html.</w:t>
            </w:r>
          </w:p>
        </w:tc>
      </w:tr>
      <w:tr w:rsidR="004A17BB" w:rsidRPr="004A17BB" w14:paraId="40B7A837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0F53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20.2. Срок, в течение которого разработчиком принимались предложения в связи с проведением публичного обсуждения проекта нормативного правового акта:</w:t>
            </w:r>
          </w:p>
          <w:p w14:paraId="331E832E" w14:textId="77777777" w:rsidR="00350136" w:rsidRPr="004A17BB" w:rsidRDefault="00350136" w:rsidP="00350136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начало: "20" сентября 2023 года;</w:t>
            </w:r>
          </w:p>
          <w:p w14:paraId="6148CB99" w14:textId="43F4AD80" w:rsidR="00771379" w:rsidRPr="004A17BB" w:rsidRDefault="00350136" w:rsidP="00350136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окончание: "09" октября 2023 года.</w:t>
            </w:r>
          </w:p>
        </w:tc>
      </w:tr>
      <w:tr w:rsidR="004A17BB" w:rsidRPr="004A17BB" w14:paraId="253C8729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494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20.3. Сведения об участниках публичных консультаций, извещенных о проведении публичных консультаций:</w:t>
            </w:r>
          </w:p>
          <w:p w14:paraId="6257A477" w14:textId="77777777" w:rsidR="0000441E" w:rsidRPr="004A17BB" w:rsidRDefault="0000441E" w:rsidP="009E7728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50CB605C" w14:textId="14A6E97A" w:rsidR="00771379" w:rsidRPr="004A17BB" w:rsidRDefault="0000441E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 xml:space="preserve"> </w:t>
            </w:r>
            <w:r w:rsidR="00771379"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56A16E74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EC4A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20.4. Сведения о лицах, представивших предложения:</w:t>
            </w:r>
          </w:p>
          <w:p w14:paraId="4E06ADB0" w14:textId="77777777" w:rsidR="0000441E" w:rsidRPr="004A17BB" w:rsidRDefault="0000441E" w:rsidP="009E7728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638A95CB" w14:textId="574D5D71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A17BB" w:rsidRPr="004A17BB" w14:paraId="0F6851D3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2C97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20.5. Сведения о структурных подразделениях разработчика, рассмотревших представленные предложения:</w:t>
            </w:r>
          </w:p>
          <w:p w14:paraId="0FD9E254" w14:textId="77777777" w:rsidR="0000441E" w:rsidRPr="004A17BB" w:rsidRDefault="0000441E" w:rsidP="009E7728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3616452B" w14:textId="71421984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B343F" w:rsidRPr="004A17BB" w14:paraId="5E43CEA3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BEE8" w14:textId="77777777" w:rsidR="00771379" w:rsidRPr="004A17BB" w:rsidRDefault="00771379" w:rsidP="009E7728">
            <w:pPr>
              <w:pStyle w:val="ConsPlusNormal"/>
              <w:jc w:val="both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lastRenderedPageBreak/>
              <w:t>20.6. Иные сведения о проведении публичного обсуждения проекта нормативного правового акта:</w:t>
            </w:r>
            <w:r w:rsidR="00EA7511" w:rsidRPr="004A17BB">
              <w:rPr>
                <w:sz w:val="28"/>
                <w:szCs w:val="28"/>
              </w:rPr>
              <w:t xml:space="preserve"> </w:t>
            </w:r>
          </w:p>
          <w:p w14:paraId="21FC43BD" w14:textId="77777777" w:rsidR="0000441E" w:rsidRPr="004A17BB" w:rsidRDefault="0000441E" w:rsidP="009E772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  <w:p w14:paraId="1460BD1D" w14:textId="34CC7048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6A5B1988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p w14:paraId="43EF59D6" w14:textId="77777777" w:rsidR="00771379" w:rsidRPr="004A17BB" w:rsidRDefault="00771379" w:rsidP="009E7728">
      <w:pPr>
        <w:pStyle w:val="ConsPlusNormal"/>
        <w:jc w:val="center"/>
        <w:outlineLvl w:val="1"/>
        <w:rPr>
          <w:sz w:val="28"/>
          <w:szCs w:val="28"/>
        </w:rPr>
      </w:pPr>
      <w:r w:rsidRPr="004A17BB">
        <w:rPr>
          <w:sz w:val="28"/>
          <w:szCs w:val="28"/>
        </w:rPr>
        <w:t>21. Иные сведения, которые, по мнению разработчика,</w:t>
      </w:r>
    </w:p>
    <w:p w14:paraId="50564201" w14:textId="77777777" w:rsidR="00771379" w:rsidRPr="004A17BB" w:rsidRDefault="00771379" w:rsidP="009E7728">
      <w:pPr>
        <w:pStyle w:val="ConsPlusNormal"/>
        <w:jc w:val="center"/>
        <w:rPr>
          <w:sz w:val="28"/>
          <w:szCs w:val="28"/>
        </w:rPr>
      </w:pPr>
      <w:r w:rsidRPr="004A17BB">
        <w:rPr>
          <w:sz w:val="28"/>
          <w:szCs w:val="28"/>
        </w:rPr>
        <w:t>позволяют оценить обоснованность предлагаемого регулирования</w:t>
      </w:r>
    </w:p>
    <w:p w14:paraId="182F0359" w14:textId="77777777" w:rsidR="00771379" w:rsidRPr="004A17BB" w:rsidRDefault="00771379" w:rsidP="009E7728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17BB" w:rsidRPr="004A17BB" w14:paraId="2E80222B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EC8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21.1. Иные необходимые, по мнению разработчика, сведения:</w:t>
            </w:r>
            <w:r w:rsidR="00EA7511" w:rsidRPr="004A17BB">
              <w:rPr>
                <w:sz w:val="28"/>
                <w:szCs w:val="28"/>
              </w:rPr>
              <w:t xml:space="preserve"> </w:t>
            </w:r>
          </w:p>
          <w:p w14:paraId="3FC9DA5D" w14:textId="77777777" w:rsidR="00EA7511" w:rsidRPr="004A17BB" w:rsidRDefault="00EA7511" w:rsidP="009E772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Нет.</w:t>
            </w:r>
          </w:p>
          <w:p w14:paraId="3DCAF75B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  <w:tr w:rsidR="004B343F" w:rsidRPr="004A17BB" w14:paraId="2B0B8277" w14:textId="77777777" w:rsidTr="00F350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9BC" w14:textId="77777777" w:rsidR="00771379" w:rsidRPr="004A17BB" w:rsidRDefault="00771379" w:rsidP="009E7728">
            <w:pPr>
              <w:pStyle w:val="ConsPlusNormal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21.2. Источники данных:</w:t>
            </w:r>
          </w:p>
          <w:p w14:paraId="489B4A2B" w14:textId="77777777" w:rsidR="00EA7511" w:rsidRPr="004A17BB" w:rsidRDefault="00EA7511" w:rsidP="009E772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A17BB">
              <w:rPr>
                <w:b/>
                <w:sz w:val="28"/>
                <w:szCs w:val="28"/>
              </w:rPr>
              <w:t>Нет.</w:t>
            </w:r>
          </w:p>
          <w:p w14:paraId="0879284B" w14:textId="77777777" w:rsidR="00771379" w:rsidRPr="004A17BB" w:rsidRDefault="00771379" w:rsidP="009E7728">
            <w:pPr>
              <w:pStyle w:val="ConsPlusNormal"/>
              <w:jc w:val="center"/>
              <w:rPr>
                <w:sz w:val="28"/>
                <w:szCs w:val="28"/>
              </w:rPr>
            </w:pPr>
            <w:r w:rsidRPr="004A17BB">
              <w:rPr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7398D210" w14:textId="77777777" w:rsidR="00A71759" w:rsidRPr="004A17BB" w:rsidRDefault="00A71759" w:rsidP="009E7728">
      <w:pPr>
        <w:pStyle w:val="ConsPlusNormal"/>
        <w:ind w:firstLine="540"/>
        <w:jc w:val="both"/>
        <w:rPr>
          <w:sz w:val="16"/>
          <w:szCs w:val="16"/>
        </w:rPr>
      </w:pPr>
    </w:p>
    <w:p w14:paraId="48BFB0EA" w14:textId="77777777" w:rsidR="00771379" w:rsidRPr="004A17BB" w:rsidRDefault="00771379" w:rsidP="009E7728">
      <w:pPr>
        <w:pStyle w:val="ConsPlusNormal"/>
        <w:ind w:firstLine="540"/>
        <w:jc w:val="both"/>
        <w:rPr>
          <w:sz w:val="28"/>
          <w:szCs w:val="28"/>
        </w:rPr>
      </w:pPr>
      <w:r w:rsidRPr="004A17BB">
        <w:rPr>
          <w:sz w:val="28"/>
          <w:szCs w:val="28"/>
        </w:rPr>
        <w:t>Приложение: сводка предложений с указанием сведений об их учете или причинах отклонения.</w:t>
      </w:r>
    </w:p>
    <w:p w14:paraId="7CF2D9A5" w14:textId="77777777" w:rsidR="00771379" w:rsidRPr="004A17BB" w:rsidRDefault="00771379" w:rsidP="009E7728">
      <w:pPr>
        <w:pStyle w:val="ConsPlusNormal"/>
        <w:ind w:firstLine="540"/>
        <w:jc w:val="both"/>
        <w:rPr>
          <w:sz w:val="28"/>
          <w:szCs w:val="28"/>
        </w:rPr>
      </w:pPr>
      <w:r w:rsidRPr="004A17BB">
        <w:rPr>
          <w:sz w:val="28"/>
          <w:szCs w:val="28"/>
        </w:rPr>
        <w:t>Указание (</w:t>
      </w:r>
      <w:r w:rsidR="00531C68" w:rsidRPr="004A17BB">
        <w:rPr>
          <w:sz w:val="28"/>
          <w:szCs w:val="28"/>
        </w:rPr>
        <w:t>при наличии) на иные приложения -</w:t>
      </w:r>
    </w:p>
    <w:p w14:paraId="0B948A94" w14:textId="77777777" w:rsidR="00CD6495" w:rsidRPr="004A17BB" w:rsidRDefault="00CD6495" w:rsidP="009E7728">
      <w:pPr>
        <w:pStyle w:val="ConsPlusNormal"/>
        <w:ind w:firstLine="540"/>
        <w:jc w:val="both"/>
        <w:rPr>
          <w:sz w:val="28"/>
          <w:szCs w:val="28"/>
        </w:rPr>
      </w:pPr>
    </w:p>
    <w:p w14:paraId="5C94F827" w14:textId="77777777" w:rsidR="00252AB6" w:rsidRPr="004A17BB" w:rsidRDefault="00252AB6" w:rsidP="009E7728">
      <w:pPr>
        <w:pStyle w:val="ConsPlusNormal"/>
        <w:ind w:firstLine="540"/>
        <w:jc w:val="both"/>
        <w:rPr>
          <w:sz w:val="28"/>
          <w:szCs w:val="28"/>
        </w:rPr>
      </w:pPr>
    </w:p>
    <w:p w14:paraId="5A00C656" w14:textId="77777777" w:rsidR="00252AB6" w:rsidRPr="004A17BB" w:rsidRDefault="00252AB6" w:rsidP="009E7728">
      <w:pPr>
        <w:pStyle w:val="ConsPlusNormal"/>
        <w:ind w:firstLine="540"/>
        <w:jc w:val="both"/>
        <w:rPr>
          <w:sz w:val="28"/>
          <w:szCs w:val="28"/>
        </w:rPr>
      </w:pPr>
    </w:p>
    <w:p w14:paraId="6AC5A6BC" w14:textId="77777777" w:rsidR="00252AB6" w:rsidRPr="004A17BB" w:rsidRDefault="00252AB6" w:rsidP="009E772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503"/>
        <w:gridCol w:w="2835"/>
        <w:gridCol w:w="2126"/>
      </w:tblGrid>
      <w:tr w:rsidR="004B343F" w:rsidRPr="004A17BB" w14:paraId="6F574456" w14:textId="77777777" w:rsidTr="00F350EA">
        <w:tc>
          <w:tcPr>
            <w:tcW w:w="4503" w:type="dxa"/>
            <w:hideMark/>
          </w:tcPr>
          <w:p w14:paraId="3B9A5DCD" w14:textId="77777777" w:rsidR="00EA7511" w:rsidRPr="004A17BB" w:rsidRDefault="00EA7511" w:rsidP="009E77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охране и сохранению историко-культурного наследия Брянской области</w:t>
            </w:r>
          </w:p>
        </w:tc>
        <w:tc>
          <w:tcPr>
            <w:tcW w:w="2835" w:type="dxa"/>
          </w:tcPr>
          <w:p w14:paraId="2C0D63B5" w14:textId="77777777" w:rsidR="00EA7511" w:rsidRPr="004A17BB" w:rsidRDefault="00EA7511" w:rsidP="009E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8B6CF41" w14:textId="77777777" w:rsidR="00EA7511" w:rsidRPr="004A17BB" w:rsidRDefault="00EA7511" w:rsidP="009E77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9A271" w14:textId="77777777" w:rsidR="00EA7511" w:rsidRPr="004A17BB" w:rsidRDefault="00EA7511" w:rsidP="009E77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99AE0" w14:textId="77777777" w:rsidR="00EA7511" w:rsidRPr="004A17BB" w:rsidRDefault="00EA7511" w:rsidP="009E77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17BB">
              <w:rPr>
                <w:rFonts w:ascii="Times New Roman" w:hAnsi="Times New Roman" w:cs="Times New Roman"/>
                <w:sz w:val="28"/>
                <w:szCs w:val="28"/>
              </w:rPr>
              <w:t>К.В. Волков</w:t>
            </w:r>
          </w:p>
        </w:tc>
      </w:tr>
    </w:tbl>
    <w:p w14:paraId="01E58398" w14:textId="77777777" w:rsidR="00724A16" w:rsidRPr="004A17BB" w:rsidRDefault="00724A16" w:rsidP="009E7728">
      <w:pPr>
        <w:pStyle w:val="ConsPlusNormal"/>
        <w:ind w:firstLine="540"/>
        <w:jc w:val="both"/>
        <w:rPr>
          <w:sz w:val="28"/>
          <w:szCs w:val="28"/>
        </w:rPr>
      </w:pPr>
    </w:p>
    <w:sectPr w:rsidR="00724A16" w:rsidRPr="004A17BB" w:rsidSect="0094376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41C"/>
    <w:multiLevelType w:val="multilevel"/>
    <w:tmpl w:val="9EA6BBA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71CF5F3C"/>
    <w:multiLevelType w:val="multilevel"/>
    <w:tmpl w:val="BF222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A"/>
    <w:rsid w:val="00001EB7"/>
    <w:rsid w:val="0000441E"/>
    <w:rsid w:val="0001194F"/>
    <w:rsid w:val="00032F3B"/>
    <w:rsid w:val="0005216C"/>
    <w:rsid w:val="000549F0"/>
    <w:rsid w:val="00072420"/>
    <w:rsid w:val="00083373"/>
    <w:rsid w:val="000C0A98"/>
    <w:rsid w:val="00111F1C"/>
    <w:rsid w:val="00122004"/>
    <w:rsid w:val="0014423D"/>
    <w:rsid w:val="00151DEB"/>
    <w:rsid w:val="001922F1"/>
    <w:rsid w:val="00192740"/>
    <w:rsid w:val="001A41DA"/>
    <w:rsid w:val="001B2ADD"/>
    <w:rsid w:val="001D5EB6"/>
    <w:rsid w:val="001E4391"/>
    <w:rsid w:val="001F66D1"/>
    <w:rsid w:val="00221BF8"/>
    <w:rsid w:val="002251ED"/>
    <w:rsid w:val="002323AA"/>
    <w:rsid w:val="00252AB6"/>
    <w:rsid w:val="00256C4C"/>
    <w:rsid w:val="00270A8E"/>
    <w:rsid w:val="00281EEF"/>
    <w:rsid w:val="002C6CC5"/>
    <w:rsid w:val="0034556D"/>
    <w:rsid w:val="00350136"/>
    <w:rsid w:val="003D0E88"/>
    <w:rsid w:val="003E235A"/>
    <w:rsid w:val="003F2830"/>
    <w:rsid w:val="00413CC0"/>
    <w:rsid w:val="004A17BB"/>
    <w:rsid w:val="004A1EDC"/>
    <w:rsid w:val="004B343F"/>
    <w:rsid w:val="004D5A98"/>
    <w:rsid w:val="004D6115"/>
    <w:rsid w:val="004E51C8"/>
    <w:rsid w:val="0050372F"/>
    <w:rsid w:val="00531C68"/>
    <w:rsid w:val="00534E8F"/>
    <w:rsid w:val="005476DB"/>
    <w:rsid w:val="005569D0"/>
    <w:rsid w:val="00583800"/>
    <w:rsid w:val="0059452D"/>
    <w:rsid w:val="005C2173"/>
    <w:rsid w:val="005E38EA"/>
    <w:rsid w:val="0062295F"/>
    <w:rsid w:val="006A2A96"/>
    <w:rsid w:val="006C5DED"/>
    <w:rsid w:val="006F00FB"/>
    <w:rsid w:val="006F3A6E"/>
    <w:rsid w:val="006F67EC"/>
    <w:rsid w:val="00703EC2"/>
    <w:rsid w:val="0070787E"/>
    <w:rsid w:val="00724A16"/>
    <w:rsid w:val="00771379"/>
    <w:rsid w:val="007F0BAC"/>
    <w:rsid w:val="00810B7A"/>
    <w:rsid w:val="0081645F"/>
    <w:rsid w:val="00857901"/>
    <w:rsid w:val="0087507D"/>
    <w:rsid w:val="008951D2"/>
    <w:rsid w:val="008A1D4A"/>
    <w:rsid w:val="008B37A9"/>
    <w:rsid w:val="008B4774"/>
    <w:rsid w:val="008C72E1"/>
    <w:rsid w:val="00901C78"/>
    <w:rsid w:val="00916FC3"/>
    <w:rsid w:val="00930DDB"/>
    <w:rsid w:val="00933A0E"/>
    <w:rsid w:val="009430CB"/>
    <w:rsid w:val="0094376A"/>
    <w:rsid w:val="00973803"/>
    <w:rsid w:val="009852A9"/>
    <w:rsid w:val="009A2077"/>
    <w:rsid w:val="009E5FF3"/>
    <w:rsid w:val="009E7728"/>
    <w:rsid w:val="009F5C02"/>
    <w:rsid w:val="00A15D3E"/>
    <w:rsid w:val="00A160F4"/>
    <w:rsid w:val="00A21522"/>
    <w:rsid w:val="00A52D1C"/>
    <w:rsid w:val="00A67522"/>
    <w:rsid w:val="00A71759"/>
    <w:rsid w:val="00AE55AD"/>
    <w:rsid w:val="00AF1CF2"/>
    <w:rsid w:val="00AF2539"/>
    <w:rsid w:val="00B01293"/>
    <w:rsid w:val="00B557C6"/>
    <w:rsid w:val="00B86104"/>
    <w:rsid w:val="00BC7F2C"/>
    <w:rsid w:val="00C12850"/>
    <w:rsid w:val="00C61EE4"/>
    <w:rsid w:val="00C946BA"/>
    <w:rsid w:val="00CD6495"/>
    <w:rsid w:val="00CD7C52"/>
    <w:rsid w:val="00D13C64"/>
    <w:rsid w:val="00D2624E"/>
    <w:rsid w:val="00D420C9"/>
    <w:rsid w:val="00D87D86"/>
    <w:rsid w:val="00DB2FB5"/>
    <w:rsid w:val="00DB770B"/>
    <w:rsid w:val="00DF38F4"/>
    <w:rsid w:val="00E02A0C"/>
    <w:rsid w:val="00E36511"/>
    <w:rsid w:val="00E62E7C"/>
    <w:rsid w:val="00EA3187"/>
    <w:rsid w:val="00EA7511"/>
    <w:rsid w:val="00F350EA"/>
    <w:rsid w:val="00F67F33"/>
    <w:rsid w:val="00FB306A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C219"/>
  <w15:chartTrackingRefBased/>
  <w15:docId w15:val="{5845FB3A-0617-4C65-9027-CC0F9D8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3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9E5FF3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a4">
    <w:name w:val="Hyperlink"/>
    <w:unhideWhenUsed/>
    <w:rsid w:val="001D5EB6"/>
    <w:rPr>
      <w:color w:val="0000FF"/>
      <w:u w:val="single"/>
    </w:rPr>
  </w:style>
  <w:style w:type="character" w:customStyle="1" w:styleId="5">
    <w:name w:val="Основной текст (5)_"/>
    <w:link w:val="50"/>
    <w:uiPriority w:val="99"/>
    <w:rsid w:val="00583800"/>
    <w:rPr>
      <w:b/>
      <w:bCs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83800"/>
    <w:pPr>
      <w:widowControl w:val="0"/>
      <w:shd w:val="clear" w:color="auto" w:fill="FFFFFF"/>
      <w:spacing w:before="240" w:after="240" w:line="240" w:lineRule="atLeast"/>
      <w:jc w:val="both"/>
    </w:pPr>
    <w:rPr>
      <w:rFonts w:eastAsiaTheme="minorHAnsi"/>
      <w:b/>
      <w:bCs/>
      <w:spacing w:val="3"/>
      <w:sz w:val="21"/>
      <w:szCs w:val="21"/>
      <w:lang w:eastAsia="en-US"/>
    </w:rPr>
  </w:style>
  <w:style w:type="paragraph" w:styleId="a5">
    <w:name w:val="Body Text"/>
    <w:basedOn w:val="a"/>
    <w:link w:val="a6"/>
    <w:unhideWhenUsed/>
    <w:rsid w:val="004D5A98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4D5A98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7">
    <w:name w:val="List Paragraph"/>
    <w:basedOn w:val="a"/>
    <w:uiPriority w:val="99"/>
    <w:qFormat/>
    <w:rsid w:val="004D5A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unhideWhenUsed/>
    <w:rsid w:val="00EA3187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0"/>
      <w:szCs w:val="20"/>
      <w:lang w:eastAsia="zh-CN" w:bidi="hi-IN"/>
    </w:rPr>
  </w:style>
  <w:style w:type="character" w:customStyle="1" w:styleId="a9">
    <w:name w:val="Текст сноски Знак"/>
    <w:basedOn w:val="a0"/>
    <w:link w:val="a8"/>
    <w:semiHidden/>
    <w:rsid w:val="00EA3187"/>
    <w:rPr>
      <w:rFonts w:ascii="Times New Roman" w:eastAsia="Calibri" w:hAnsi="Times New Roman" w:cs="Times New Roman"/>
      <w:kern w:val="2"/>
      <w:sz w:val="20"/>
      <w:szCs w:val="20"/>
      <w:lang w:eastAsia="zh-CN" w:bidi="hi-IN"/>
    </w:rPr>
  </w:style>
  <w:style w:type="paragraph" w:customStyle="1" w:styleId="cf7a747987be32b5western">
    <w:name w:val="cf7a747987be32b5western"/>
    <w:basedOn w:val="a"/>
    <w:rsid w:val="0022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IKN3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19</Pages>
  <Words>5524</Words>
  <Characters>31489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dcterms:created xsi:type="dcterms:W3CDTF">2023-05-22T13:42:00Z</dcterms:created>
  <dcterms:modified xsi:type="dcterms:W3CDTF">2023-09-19T13:52:00Z</dcterms:modified>
</cp:coreProperties>
</file>